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81D2A">
      <w:pPr>
        <w:ind w:firstLine="0" w:firstLineChars="0"/>
        <w:rPr>
          <w:rFonts w:ascii="宋体" w:hAnsi="宋体" w:cs="宋体"/>
          <w:b/>
          <w:sz w:val="72"/>
          <w:szCs w:val="72"/>
        </w:rPr>
      </w:pPr>
    </w:p>
    <w:p w14:paraId="1626DCCA">
      <w:pPr>
        <w:ind w:firstLine="0" w:firstLineChars="0"/>
        <w:jc w:val="center"/>
        <w:rPr>
          <w:rFonts w:ascii="宋体" w:hAnsi="宋体" w:cs="宋体"/>
          <w:b/>
          <w:sz w:val="72"/>
          <w:szCs w:val="72"/>
        </w:rPr>
      </w:pPr>
      <w:r>
        <w:rPr>
          <w:rFonts w:hint="eastAsia" w:ascii="宋体" w:hAnsi="宋体" w:cs="宋体"/>
          <w:b/>
          <w:sz w:val="72"/>
          <w:szCs w:val="72"/>
        </w:rPr>
        <w:t>福建水泥股份有限公司</w:t>
      </w:r>
    </w:p>
    <w:p w14:paraId="62D84101">
      <w:pPr>
        <w:spacing w:line="600" w:lineRule="exact"/>
        <w:ind w:firstLine="0" w:firstLineChars="0"/>
        <w:jc w:val="center"/>
        <w:rPr>
          <w:rFonts w:ascii="宋体" w:hAnsi="宋体" w:cs="宋体"/>
          <w:b/>
          <w:bCs/>
          <w:sz w:val="36"/>
          <w:szCs w:val="22"/>
        </w:rPr>
      </w:pPr>
    </w:p>
    <w:p w14:paraId="3845FB61">
      <w:pPr>
        <w:spacing w:line="600" w:lineRule="exact"/>
        <w:ind w:firstLine="0" w:firstLineChars="0"/>
        <w:jc w:val="center"/>
        <w:rPr>
          <w:rFonts w:ascii="宋体" w:hAnsi="宋体" w:cs="宋体"/>
          <w:b/>
          <w:bCs/>
          <w:sz w:val="36"/>
          <w:szCs w:val="22"/>
        </w:rPr>
      </w:pPr>
      <w:bookmarkStart w:id="0" w:name="_Toc451521934"/>
      <w:r>
        <w:rPr>
          <w:rFonts w:hint="eastAsia" w:ascii="宋体" w:hAnsi="宋体" w:cs="宋体"/>
          <w:b/>
          <w:bCs/>
          <w:sz w:val="36"/>
          <w:szCs w:val="22"/>
        </w:rPr>
        <w:t>2025-2026年度</w:t>
      </w:r>
      <w:bookmarkEnd w:id="0"/>
      <w:r>
        <w:rPr>
          <w:rFonts w:hint="eastAsia" w:ascii="宋体" w:hAnsi="宋体" w:cs="宋体"/>
          <w:b/>
          <w:bCs/>
          <w:sz w:val="36"/>
          <w:szCs w:val="22"/>
        </w:rPr>
        <w:t>钢材采购项目</w:t>
      </w:r>
    </w:p>
    <w:p w14:paraId="71FC7279">
      <w:pPr>
        <w:ind w:firstLine="0" w:firstLineChars="0"/>
        <w:jc w:val="center"/>
        <w:rPr>
          <w:rFonts w:ascii="宋体" w:hAnsi="宋体" w:cs="宋体"/>
          <w:b/>
          <w:bCs/>
          <w:sz w:val="96"/>
        </w:rPr>
      </w:pPr>
    </w:p>
    <w:p w14:paraId="7163FEAF">
      <w:pPr>
        <w:ind w:firstLine="0" w:firstLineChars="0"/>
        <w:jc w:val="center"/>
        <w:rPr>
          <w:rFonts w:ascii="宋体" w:hAnsi="宋体" w:cs="宋体"/>
          <w:b/>
          <w:bCs/>
          <w:sz w:val="96"/>
        </w:rPr>
      </w:pPr>
      <w:r>
        <w:rPr>
          <w:rFonts w:hint="eastAsia" w:ascii="宋体" w:hAnsi="宋体" w:cs="宋体"/>
          <w:b/>
          <w:bCs/>
          <w:sz w:val="96"/>
        </w:rPr>
        <w:t>询价文件</w:t>
      </w:r>
    </w:p>
    <w:p w14:paraId="7F31F03A">
      <w:pPr>
        <w:ind w:firstLine="0" w:firstLineChars="0"/>
        <w:jc w:val="center"/>
        <w:rPr>
          <w:rFonts w:ascii="宋体" w:hAnsi="宋体" w:cs="宋体"/>
          <w:b/>
          <w:sz w:val="36"/>
          <w:szCs w:val="36"/>
        </w:rPr>
      </w:pPr>
    </w:p>
    <w:p w14:paraId="34F7D3CC">
      <w:pPr>
        <w:ind w:firstLine="0" w:firstLineChars="0"/>
        <w:jc w:val="center"/>
        <w:rPr>
          <w:rFonts w:ascii="宋体" w:hAnsi="宋体" w:cs="宋体"/>
          <w:b/>
          <w:sz w:val="36"/>
          <w:szCs w:val="36"/>
        </w:rPr>
      </w:pPr>
      <w:r>
        <w:rPr>
          <w:rFonts w:hint="eastAsia" w:ascii="宋体" w:hAnsi="宋体" w:cs="宋体"/>
          <w:b/>
          <w:sz w:val="36"/>
          <w:szCs w:val="36"/>
        </w:rPr>
        <w:t>询价编号：FJSNCGXJ20250801-GC</w:t>
      </w:r>
    </w:p>
    <w:p w14:paraId="25E64457">
      <w:pPr>
        <w:ind w:firstLine="0" w:firstLineChars="0"/>
        <w:jc w:val="center"/>
        <w:rPr>
          <w:rFonts w:ascii="宋体" w:hAnsi="宋体" w:cs="宋体"/>
          <w:b/>
          <w:sz w:val="44"/>
        </w:rPr>
      </w:pPr>
    </w:p>
    <w:p w14:paraId="318853E2">
      <w:pPr>
        <w:ind w:firstLine="0" w:firstLineChars="0"/>
        <w:jc w:val="center"/>
        <w:rPr>
          <w:rFonts w:ascii="宋体" w:hAnsi="宋体" w:cs="宋体"/>
          <w:b/>
          <w:sz w:val="44"/>
        </w:rPr>
      </w:pPr>
    </w:p>
    <w:p w14:paraId="7681EA07">
      <w:pPr>
        <w:ind w:firstLine="0" w:firstLineChars="0"/>
        <w:jc w:val="center"/>
        <w:rPr>
          <w:rFonts w:ascii="宋体" w:hAnsi="宋体" w:cs="宋体"/>
          <w:b/>
          <w:bCs/>
          <w:sz w:val="36"/>
          <w:szCs w:val="22"/>
        </w:rPr>
      </w:pPr>
    </w:p>
    <w:p w14:paraId="2EB15595">
      <w:pPr>
        <w:ind w:firstLine="0" w:firstLineChars="0"/>
        <w:jc w:val="center"/>
        <w:rPr>
          <w:rFonts w:ascii="宋体" w:hAnsi="宋体" w:cs="宋体"/>
          <w:b/>
          <w:bCs/>
          <w:sz w:val="36"/>
          <w:szCs w:val="22"/>
        </w:rPr>
      </w:pPr>
    </w:p>
    <w:p w14:paraId="38AAB41A">
      <w:pPr>
        <w:spacing w:line="600" w:lineRule="exact"/>
        <w:ind w:firstLine="0" w:firstLineChars="0"/>
        <w:jc w:val="center"/>
        <w:rPr>
          <w:rFonts w:ascii="宋体" w:hAnsi="宋体" w:cs="宋体"/>
          <w:b/>
          <w:bCs/>
          <w:sz w:val="36"/>
          <w:szCs w:val="22"/>
        </w:rPr>
      </w:pPr>
      <w:r>
        <w:rPr>
          <w:rFonts w:hint="eastAsia" w:ascii="宋体" w:hAnsi="宋体" w:cs="宋体"/>
          <w:b/>
          <w:bCs/>
          <w:sz w:val="36"/>
          <w:szCs w:val="22"/>
        </w:rPr>
        <w:t>福建水泥股份有限公司</w:t>
      </w:r>
    </w:p>
    <w:p w14:paraId="4B629C36">
      <w:pPr>
        <w:spacing w:line="600" w:lineRule="exact"/>
        <w:ind w:firstLine="0" w:firstLineChars="0"/>
        <w:jc w:val="center"/>
        <w:rPr>
          <w:rFonts w:ascii="宋体" w:hAnsi="宋体" w:cs="宋体"/>
          <w:b/>
          <w:bCs/>
          <w:sz w:val="36"/>
          <w:szCs w:val="22"/>
        </w:rPr>
      </w:pPr>
      <w:r>
        <w:rPr>
          <w:rFonts w:hint="eastAsia" w:ascii="宋体" w:hAnsi="宋体" w:cs="宋体"/>
          <w:b/>
          <w:bCs/>
          <w:sz w:val="36"/>
          <w:szCs w:val="22"/>
        </w:rPr>
        <w:t>采购部编制</w:t>
      </w:r>
    </w:p>
    <w:p w14:paraId="6C09493C">
      <w:pPr>
        <w:spacing w:line="600" w:lineRule="exact"/>
        <w:ind w:firstLine="0" w:firstLineChars="0"/>
        <w:jc w:val="center"/>
        <w:rPr>
          <w:rFonts w:ascii="宋体" w:hAnsi="宋体" w:cs="宋体"/>
          <w:b/>
          <w:bCs/>
          <w:sz w:val="36"/>
          <w:szCs w:val="22"/>
        </w:rPr>
      </w:pPr>
      <w:bookmarkStart w:id="1" w:name="_Toc451521935"/>
      <w:r>
        <w:rPr>
          <w:rFonts w:hint="eastAsia" w:ascii="宋体" w:hAnsi="宋体" w:cs="宋体"/>
          <w:b/>
          <w:bCs/>
          <w:sz w:val="36"/>
          <w:szCs w:val="22"/>
        </w:rPr>
        <w:t>2025年</w:t>
      </w:r>
      <w:r>
        <w:rPr>
          <w:rFonts w:hint="eastAsia" w:ascii="宋体" w:hAnsi="宋体" w:cs="宋体"/>
          <w:b/>
          <w:bCs/>
          <w:sz w:val="36"/>
          <w:szCs w:val="22"/>
          <w:lang w:val="en-US" w:eastAsia="zh-CN"/>
        </w:rPr>
        <w:t>9</w:t>
      </w:r>
      <w:r>
        <w:rPr>
          <w:rFonts w:hint="eastAsia" w:ascii="宋体" w:hAnsi="宋体" w:cs="宋体"/>
          <w:b/>
          <w:bCs/>
          <w:sz w:val="36"/>
          <w:szCs w:val="22"/>
        </w:rPr>
        <w:t>月</w:t>
      </w:r>
      <w:r>
        <w:rPr>
          <w:rFonts w:hint="eastAsia" w:ascii="宋体" w:hAnsi="宋体" w:cs="宋体"/>
          <w:b/>
          <w:bCs/>
          <w:sz w:val="36"/>
          <w:szCs w:val="22"/>
          <w:lang w:val="en-US" w:eastAsia="zh-CN"/>
        </w:rPr>
        <w:t>5</w:t>
      </w:r>
      <w:r>
        <w:rPr>
          <w:rFonts w:hint="eastAsia" w:ascii="宋体" w:hAnsi="宋体" w:cs="宋体"/>
          <w:b/>
          <w:bCs/>
          <w:sz w:val="36"/>
          <w:szCs w:val="22"/>
        </w:rPr>
        <w:t>日</w:t>
      </w:r>
      <w:bookmarkEnd w:id="1"/>
    </w:p>
    <w:p w14:paraId="2965B2E2">
      <w:pPr>
        <w:spacing w:line="480" w:lineRule="exact"/>
        <w:ind w:firstLine="602"/>
        <w:jc w:val="center"/>
        <w:rPr>
          <w:rFonts w:ascii="宋体" w:hAnsi="宋体" w:cs="宋体"/>
          <w:b/>
          <w:sz w:val="3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077" w:right="1134" w:bottom="1077" w:left="1134" w:header="567" w:footer="794" w:gutter="0"/>
          <w:pgNumType w:start="1"/>
          <w:cols w:space="720" w:num="1"/>
          <w:titlePg/>
          <w:docGrid w:linePitch="312" w:charSpace="0"/>
        </w:sectPr>
      </w:pPr>
    </w:p>
    <w:p w14:paraId="3520A234">
      <w:pPr>
        <w:spacing w:line="480" w:lineRule="exact"/>
        <w:ind w:firstLine="602"/>
        <w:jc w:val="center"/>
        <w:rPr>
          <w:rFonts w:ascii="宋体" w:hAnsi="宋体" w:cs="宋体"/>
          <w:sz w:val="30"/>
          <w:szCs w:val="30"/>
        </w:rPr>
      </w:pPr>
      <w:r>
        <w:rPr>
          <w:rFonts w:hint="eastAsia" w:ascii="宋体" w:hAnsi="宋体" w:cs="宋体"/>
          <w:b/>
          <w:sz w:val="30"/>
          <w:szCs w:val="30"/>
        </w:rPr>
        <w:t>目  录</w:t>
      </w:r>
    </w:p>
    <w:p w14:paraId="40824EA5">
      <w:pPr>
        <w:pStyle w:val="15"/>
        <w:tabs>
          <w:tab w:val="right" w:leader="dot" w:pos="9639"/>
        </w:tabs>
        <w:ind w:firstLine="560"/>
        <w:rPr>
          <w:rFonts w:ascii="宋体" w:hAnsi="宋体" w:cs="宋体"/>
        </w:rPr>
      </w:pPr>
      <w:r>
        <w:rPr>
          <w:rFonts w:hint="eastAsia" w:ascii="宋体" w:hAnsi="宋体" w:cs="宋体"/>
          <w:szCs w:val="28"/>
        </w:rPr>
        <w:fldChar w:fldCharType="begin"/>
      </w:r>
      <w:r>
        <w:rPr>
          <w:rFonts w:hint="eastAsia" w:ascii="宋体" w:hAnsi="宋体" w:cs="宋体"/>
          <w:szCs w:val="28"/>
        </w:rPr>
        <w:instrText xml:space="preserve">TOC \o "1-6" \h \u </w:instrText>
      </w:r>
      <w:r>
        <w:rPr>
          <w:rFonts w:hint="eastAsia" w:ascii="宋体" w:hAnsi="宋体" w:cs="宋体"/>
          <w:szCs w:val="28"/>
        </w:rPr>
        <w:fldChar w:fldCharType="separate"/>
      </w:r>
      <w:r>
        <w:fldChar w:fldCharType="begin"/>
      </w:r>
      <w:r>
        <w:instrText xml:space="preserve"> HYPERLINK \l "_Toc1578" </w:instrText>
      </w:r>
      <w:r>
        <w:fldChar w:fldCharType="separate"/>
      </w:r>
      <w:r>
        <w:rPr>
          <w:rFonts w:hint="eastAsia" w:ascii="宋体" w:hAnsi="宋体" w:cs="宋体"/>
        </w:rPr>
        <w:t>第一部分 询价书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_Toc1578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F1BBF9D">
      <w:pPr>
        <w:pStyle w:val="16"/>
        <w:tabs>
          <w:tab w:val="right" w:leader="dot" w:pos="9639"/>
        </w:tabs>
        <w:ind w:left="560" w:firstLine="560"/>
        <w:rPr>
          <w:rFonts w:ascii="宋体" w:hAnsi="宋体" w:cs="宋体"/>
        </w:rPr>
      </w:pPr>
      <w:r>
        <w:fldChar w:fldCharType="begin"/>
      </w:r>
      <w:r>
        <w:instrText xml:space="preserve"> HYPERLINK \l "_Toc27032" </w:instrText>
      </w:r>
      <w:r>
        <w:fldChar w:fldCharType="separate"/>
      </w:r>
      <w:r>
        <w:rPr>
          <w:rFonts w:hint="eastAsia" w:ascii="宋体" w:hAnsi="宋体" w:cs="宋体"/>
          <w:kern w:val="0"/>
          <w:szCs w:val="28"/>
        </w:rPr>
        <w:t>一、报价截止时间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_Toc27032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28901774">
      <w:pPr>
        <w:pStyle w:val="16"/>
        <w:tabs>
          <w:tab w:val="right" w:leader="dot" w:pos="9639"/>
        </w:tabs>
        <w:ind w:left="560" w:firstLine="560"/>
        <w:rPr>
          <w:rFonts w:ascii="宋体" w:hAnsi="宋体" w:cs="宋体"/>
        </w:rPr>
      </w:pPr>
      <w:r>
        <w:fldChar w:fldCharType="begin"/>
      </w:r>
      <w:r>
        <w:instrText xml:space="preserve"> HYPERLINK \l "_Toc10488" </w:instrText>
      </w:r>
      <w:r>
        <w:fldChar w:fldCharType="separate"/>
      </w:r>
      <w:r>
        <w:rPr>
          <w:rFonts w:hint="eastAsia" w:ascii="宋体" w:hAnsi="宋体" w:cs="宋体"/>
          <w:bCs/>
        </w:rPr>
        <w:t>二、采购方</w:t>
      </w:r>
      <w:r>
        <w:rPr>
          <w:rFonts w:hint="eastAsia" w:ascii="宋体" w:hAnsi="宋体" w:cs="宋体"/>
          <w:szCs w:val="28"/>
        </w:rPr>
        <w:t>：福建水泥股份有限公司</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_Toc10488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3DA287C1">
      <w:pPr>
        <w:pStyle w:val="16"/>
        <w:tabs>
          <w:tab w:val="right" w:leader="dot" w:pos="9639"/>
        </w:tabs>
        <w:ind w:left="560" w:firstLine="560"/>
        <w:rPr>
          <w:rFonts w:ascii="宋体" w:hAnsi="宋体" w:cs="宋体"/>
        </w:rPr>
      </w:pPr>
      <w:r>
        <w:fldChar w:fldCharType="begin"/>
      </w:r>
      <w:r>
        <w:instrText xml:space="preserve"> HYPERLINK \l "_Toc11275" </w:instrText>
      </w:r>
      <w:r>
        <w:fldChar w:fldCharType="separate"/>
      </w:r>
      <w:r>
        <w:rPr>
          <w:rFonts w:hint="eastAsia" w:ascii="宋体" w:hAnsi="宋体" w:cs="宋体"/>
        </w:rPr>
        <w:t>三、询价内容、交货地点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_Toc11275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7FC916FF">
      <w:pPr>
        <w:pStyle w:val="15"/>
        <w:tabs>
          <w:tab w:val="right" w:leader="dot" w:pos="9639"/>
        </w:tabs>
        <w:ind w:firstLine="560"/>
        <w:rPr>
          <w:rFonts w:ascii="宋体" w:hAnsi="宋体" w:cs="宋体"/>
        </w:rPr>
      </w:pPr>
      <w:r>
        <w:fldChar w:fldCharType="begin"/>
      </w:r>
      <w:r>
        <w:instrText xml:space="preserve"> HYPERLINK \l "_Toc9388" </w:instrText>
      </w:r>
      <w:r>
        <w:fldChar w:fldCharType="separate"/>
      </w:r>
      <w:r>
        <w:rPr>
          <w:rFonts w:hint="eastAsia" w:ascii="宋体" w:hAnsi="宋体" w:cs="宋体"/>
        </w:rPr>
        <w:t>第二部分报价人须知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_Toc9388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0CF83BAD">
      <w:pPr>
        <w:pStyle w:val="16"/>
        <w:tabs>
          <w:tab w:val="right" w:leader="dot" w:pos="9639"/>
        </w:tabs>
        <w:ind w:left="560" w:firstLine="560"/>
        <w:rPr>
          <w:rFonts w:ascii="宋体" w:hAnsi="宋体" w:cs="宋体"/>
        </w:rPr>
      </w:pPr>
      <w:r>
        <w:fldChar w:fldCharType="begin"/>
      </w:r>
      <w:r>
        <w:instrText xml:space="preserve"> HYPERLINK \l "_Toc9456" </w:instrText>
      </w:r>
      <w:r>
        <w:fldChar w:fldCharType="separate"/>
      </w:r>
      <w:r>
        <w:rPr>
          <w:rFonts w:hint="eastAsia" w:ascii="宋体" w:hAnsi="宋体" w:cs="宋体"/>
          <w:kern w:val="0"/>
          <w:szCs w:val="28"/>
        </w:rPr>
        <w:t>一、采购方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_Toc9456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1A16A4F7">
      <w:pPr>
        <w:pStyle w:val="16"/>
        <w:tabs>
          <w:tab w:val="right" w:leader="dot" w:pos="9639"/>
        </w:tabs>
        <w:ind w:left="560" w:firstLine="560"/>
        <w:rPr>
          <w:rFonts w:ascii="宋体" w:hAnsi="宋体" w:cs="宋体"/>
        </w:rPr>
      </w:pPr>
      <w:r>
        <w:fldChar w:fldCharType="begin"/>
      </w:r>
      <w:r>
        <w:instrText xml:space="preserve"> HYPERLINK \l "_Toc22173" </w:instrText>
      </w:r>
      <w:r>
        <w:fldChar w:fldCharType="separate"/>
      </w:r>
      <w:r>
        <w:rPr>
          <w:rFonts w:hint="eastAsia" w:ascii="宋体" w:hAnsi="宋体" w:cs="宋体"/>
        </w:rPr>
        <w:t>二、询价要求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_Toc22173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1B6374CC">
      <w:pPr>
        <w:pStyle w:val="16"/>
        <w:tabs>
          <w:tab w:val="right" w:leader="dot" w:pos="9639"/>
        </w:tabs>
        <w:ind w:left="560" w:firstLine="560"/>
        <w:rPr>
          <w:rFonts w:ascii="宋体" w:hAnsi="宋体" w:cs="宋体"/>
        </w:rPr>
      </w:pPr>
      <w:r>
        <w:fldChar w:fldCharType="begin"/>
      </w:r>
      <w:r>
        <w:instrText xml:space="preserve"> HYPERLINK \l "_Toc5978" </w:instrText>
      </w:r>
      <w:r>
        <w:fldChar w:fldCharType="separate"/>
      </w:r>
      <w:r>
        <w:rPr>
          <w:rFonts w:hint="eastAsia" w:ascii="宋体" w:hAnsi="宋体" w:cs="宋体"/>
          <w:szCs w:val="28"/>
        </w:rPr>
        <w:t>三、报价人资格要求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_Toc5978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1A05793C">
      <w:pPr>
        <w:pStyle w:val="16"/>
        <w:tabs>
          <w:tab w:val="right" w:leader="dot" w:pos="9639"/>
        </w:tabs>
        <w:ind w:left="560" w:firstLine="560"/>
        <w:rPr>
          <w:rFonts w:ascii="宋体" w:hAnsi="宋体" w:cs="宋体"/>
        </w:rPr>
      </w:pPr>
      <w:r>
        <w:fldChar w:fldCharType="begin"/>
      </w:r>
      <w:r>
        <w:instrText xml:space="preserve"> HYPERLINK \l "_Toc19527" </w:instrText>
      </w:r>
      <w:r>
        <w:fldChar w:fldCharType="separate"/>
      </w:r>
      <w:r>
        <w:rPr>
          <w:rFonts w:hint="eastAsia" w:ascii="宋体" w:hAnsi="宋体" w:cs="宋体"/>
        </w:rPr>
        <w:t>四、询价文件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_Toc19527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4E24B91E">
      <w:pPr>
        <w:pStyle w:val="16"/>
        <w:tabs>
          <w:tab w:val="right" w:leader="dot" w:pos="9639"/>
        </w:tabs>
        <w:ind w:left="560" w:firstLine="560"/>
        <w:rPr>
          <w:rFonts w:ascii="宋体" w:hAnsi="宋体" w:cs="宋体"/>
        </w:rPr>
      </w:pPr>
      <w:r>
        <w:fldChar w:fldCharType="begin"/>
      </w:r>
      <w:r>
        <w:instrText xml:space="preserve"> HYPERLINK \l "_Toc7872" </w:instrText>
      </w:r>
      <w:r>
        <w:fldChar w:fldCharType="separate"/>
      </w:r>
      <w:r>
        <w:rPr>
          <w:rFonts w:hint="eastAsia" w:ascii="宋体" w:hAnsi="宋体" w:cs="宋体"/>
        </w:rPr>
        <w:t>五、报价文件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_Toc7872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704DFC62">
      <w:pPr>
        <w:pStyle w:val="16"/>
        <w:tabs>
          <w:tab w:val="right" w:leader="dot" w:pos="9639"/>
        </w:tabs>
        <w:ind w:left="560" w:firstLine="560"/>
        <w:rPr>
          <w:rFonts w:ascii="宋体" w:hAnsi="宋体" w:cs="宋体"/>
        </w:rPr>
      </w:pPr>
      <w:r>
        <w:fldChar w:fldCharType="begin"/>
      </w:r>
      <w:r>
        <w:instrText xml:space="preserve"> HYPERLINK \l "_Toc3978" </w:instrText>
      </w:r>
      <w:r>
        <w:fldChar w:fldCharType="separate"/>
      </w:r>
      <w:r>
        <w:rPr>
          <w:rFonts w:hint="eastAsia" w:ascii="宋体" w:hAnsi="宋体" w:cs="宋体"/>
        </w:rPr>
        <w:t>六、报价文件的递交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_Toc3978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14:paraId="1E803E0D">
      <w:pPr>
        <w:pStyle w:val="16"/>
        <w:tabs>
          <w:tab w:val="right" w:leader="dot" w:pos="9639"/>
        </w:tabs>
        <w:ind w:left="560" w:firstLine="560"/>
        <w:rPr>
          <w:rFonts w:ascii="宋体" w:hAnsi="宋体" w:cs="宋体"/>
        </w:rPr>
      </w:pPr>
      <w:r>
        <w:fldChar w:fldCharType="begin"/>
      </w:r>
      <w:r>
        <w:instrText xml:space="preserve"> HYPERLINK \l "_Toc4284" </w:instrText>
      </w:r>
      <w:r>
        <w:fldChar w:fldCharType="separate"/>
      </w:r>
      <w:r>
        <w:rPr>
          <w:rFonts w:hint="eastAsia" w:ascii="宋体" w:hAnsi="宋体" w:cs="宋体"/>
          <w:kern w:val="0"/>
          <w:szCs w:val="28"/>
        </w:rPr>
        <w:t>七、开封及评</w:t>
      </w:r>
      <w:r>
        <w:rPr>
          <w:rFonts w:hint="eastAsia" w:ascii="宋体" w:hAnsi="宋体" w:cs="宋体"/>
          <w:kern w:val="0"/>
          <w:szCs w:val="28"/>
          <w:lang w:eastAsia="zh-CN"/>
        </w:rPr>
        <w:t>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112CB0F7">
      <w:pPr>
        <w:pStyle w:val="16"/>
        <w:tabs>
          <w:tab w:val="right" w:leader="dot" w:pos="9639"/>
        </w:tabs>
        <w:ind w:left="560" w:firstLine="560"/>
        <w:rPr>
          <w:rFonts w:ascii="宋体" w:hAnsi="宋体" w:cs="宋体"/>
        </w:rPr>
      </w:pPr>
      <w:r>
        <w:fldChar w:fldCharType="begin"/>
      </w:r>
      <w:r>
        <w:instrText xml:space="preserve"> HYPERLINK \l "_Toc11750" </w:instrText>
      </w:r>
      <w:r>
        <w:fldChar w:fldCharType="separate"/>
      </w:r>
      <w:r>
        <w:rPr>
          <w:rFonts w:hint="eastAsia" w:ascii="宋体" w:hAnsi="宋体" w:cs="宋体"/>
        </w:rPr>
        <w:t>八、最终审查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_Toc11750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676AEA67">
      <w:pPr>
        <w:pStyle w:val="16"/>
        <w:tabs>
          <w:tab w:val="right" w:leader="dot" w:pos="9639"/>
        </w:tabs>
        <w:ind w:left="560" w:firstLine="560"/>
        <w:rPr>
          <w:rFonts w:ascii="宋体" w:hAnsi="宋体" w:cs="宋体"/>
        </w:rPr>
      </w:pPr>
      <w:r>
        <w:fldChar w:fldCharType="begin"/>
      </w:r>
      <w:r>
        <w:instrText xml:space="preserve"> HYPERLINK \l "_Toc25049" </w:instrText>
      </w:r>
      <w:r>
        <w:fldChar w:fldCharType="separate"/>
      </w:r>
      <w:r>
        <w:rPr>
          <w:rFonts w:hint="eastAsia" w:ascii="宋体" w:hAnsi="宋体" w:cs="宋体"/>
        </w:rPr>
        <w:t>九、中选通知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_Toc25049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441F0935">
      <w:pPr>
        <w:pStyle w:val="16"/>
        <w:tabs>
          <w:tab w:val="right" w:leader="dot" w:pos="9639"/>
        </w:tabs>
        <w:ind w:left="560" w:firstLine="560"/>
        <w:rPr>
          <w:rFonts w:ascii="宋体" w:hAnsi="宋体" w:cs="宋体"/>
        </w:rPr>
      </w:pPr>
      <w:r>
        <w:fldChar w:fldCharType="begin"/>
      </w:r>
      <w:r>
        <w:instrText xml:space="preserve"> HYPERLINK \l "_Toc6812" </w:instrText>
      </w:r>
      <w:r>
        <w:fldChar w:fldCharType="separate"/>
      </w:r>
      <w:r>
        <w:rPr>
          <w:rFonts w:hint="eastAsia" w:ascii="宋体" w:hAnsi="宋体" w:cs="宋体"/>
        </w:rPr>
        <w:t>十、签订合同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_Toc6812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14:paraId="69893D48">
      <w:pPr>
        <w:pStyle w:val="15"/>
        <w:tabs>
          <w:tab w:val="right" w:leader="dot" w:pos="9639"/>
        </w:tabs>
        <w:ind w:firstLine="560"/>
        <w:rPr>
          <w:rFonts w:ascii="宋体" w:hAnsi="宋体" w:cs="宋体"/>
        </w:rPr>
      </w:pPr>
      <w:r>
        <w:fldChar w:fldCharType="begin"/>
      </w:r>
      <w:r>
        <w:instrText xml:space="preserve"> HYPERLINK \l "_Toc19885" </w:instrText>
      </w:r>
      <w:r>
        <w:fldChar w:fldCharType="separate"/>
      </w:r>
      <w:r>
        <w:rPr>
          <w:rFonts w:hint="eastAsia" w:ascii="宋体" w:hAnsi="宋体" w:cs="宋体"/>
        </w:rPr>
        <w:t>第三部分  技术条款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_Toc19885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1F2CF1FB">
      <w:pPr>
        <w:pStyle w:val="15"/>
        <w:tabs>
          <w:tab w:val="right" w:leader="dot" w:pos="9639"/>
        </w:tabs>
        <w:ind w:firstLine="560"/>
        <w:rPr>
          <w:rFonts w:ascii="宋体" w:hAnsi="宋体" w:cs="宋体"/>
        </w:rPr>
      </w:pPr>
      <w:r>
        <w:fldChar w:fldCharType="begin"/>
      </w:r>
      <w:r>
        <w:instrText xml:space="preserve"> HYPERLINK \l "_Toc19166" </w:instrText>
      </w:r>
      <w:r>
        <w:fldChar w:fldCharType="separate"/>
      </w:r>
      <w:r>
        <w:rPr>
          <w:rFonts w:hint="eastAsia" w:ascii="宋体" w:hAnsi="宋体" w:cs="宋体"/>
        </w:rPr>
        <w:t>第四部份  诚信特别条款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_Toc19166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1D6A4155">
      <w:pPr>
        <w:pStyle w:val="15"/>
        <w:tabs>
          <w:tab w:val="right" w:leader="dot" w:pos="9639"/>
        </w:tabs>
        <w:ind w:firstLine="560"/>
        <w:rPr>
          <w:rFonts w:ascii="宋体" w:hAnsi="宋体" w:cs="宋体"/>
        </w:rPr>
      </w:pPr>
      <w:r>
        <w:fldChar w:fldCharType="begin"/>
      </w:r>
      <w:r>
        <w:instrText xml:space="preserve"> HYPERLINK \l "_Toc17612" </w:instrText>
      </w:r>
      <w:r>
        <w:fldChar w:fldCharType="separate"/>
      </w:r>
      <w:r>
        <w:rPr>
          <w:rFonts w:hint="eastAsia" w:ascii="宋体" w:hAnsi="宋体" w:cs="宋体"/>
        </w:rPr>
        <w:t>附件1：报价函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_Toc17612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14:paraId="3CEF6D32">
      <w:pPr>
        <w:pStyle w:val="15"/>
        <w:tabs>
          <w:tab w:val="right" w:leader="dot" w:pos="9639"/>
        </w:tabs>
        <w:ind w:firstLine="560"/>
        <w:rPr>
          <w:rFonts w:ascii="宋体" w:hAnsi="宋体" w:cs="宋体"/>
        </w:rPr>
      </w:pPr>
      <w:r>
        <w:fldChar w:fldCharType="begin"/>
      </w:r>
      <w:r>
        <w:instrText xml:space="preserve"> HYPERLINK \l "_Toc9330" </w:instrText>
      </w:r>
      <w:r>
        <w:fldChar w:fldCharType="separate"/>
      </w:r>
      <w:r>
        <w:rPr>
          <w:rFonts w:hint="eastAsia" w:ascii="宋体" w:hAnsi="宋体" w:cs="宋体"/>
        </w:rPr>
        <w:t>附件2：报价清单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_Toc9330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14:paraId="5AFC99E7">
      <w:pPr>
        <w:pStyle w:val="15"/>
        <w:tabs>
          <w:tab w:val="right" w:leader="dot" w:pos="9639"/>
        </w:tabs>
        <w:ind w:firstLine="560"/>
        <w:rPr>
          <w:rFonts w:ascii="宋体" w:hAnsi="宋体" w:cs="宋体"/>
        </w:rPr>
      </w:pPr>
      <w:r>
        <w:fldChar w:fldCharType="begin"/>
      </w:r>
      <w:r>
        <w:instrText xml:space="preserve"> HYPERLINK \l "_Toc30557" </w:instrText>
      </w:r>
      <w:r>
        <w:fldChar w:fldCharType="separate"/>
      </w:r>
      <w:r>
        <w:rPr>
          <w:rFonts w:hint="eastAsia" w:ascii="宋体" w:hAnsi="宋体" w:cs="宋体"/>
        </w:rPr>
        <w:t>附件3: 法定代表人授权书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_Toc30557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13C4E34E">
      <w:pPr>
        <w:pStyle w:val="15"/>
        <w:tabs>
          <w:tab w:val="right" w:leader="dot" w:pos="9639"/>
        </w:tabs>
        <w:ind w:firstLine="560"/>
        <w:rPr>
          <w:rFonts w:ascii="宋体" w:hAnsi="宋体" w:cs="宋体"/>
        </w:rPr>
      </w:pPr>
      <w:r>
        <w:fldChar w:fldCharType="begin"/>
      </w:r>
      <w:r>
        <w:instrText xml:space="preserve"> HYPERLINK \l "_Toc23156" </w:instrText>
      </w:r>
      <w:r>
        <w:fldChar w:fldCharType="separate"/>
      </w:r>
      <w:r>
        <w:rPr>
          <w:rFonts w:hint="eastAsia" w:ascii="宋体" w:hAnsi="宋体" w:cs="宋体"/>
        </w:rPr>
        <w:t>附件4：商务及质量指标条款偏离表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_Toc23156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784EB1D8">
      <w:pPr>
        <w:pStyle w:val="15"/>
        <w:tabs>
          <w:tab w:val="right" w:leader="dot" w:pos="9639"/>
        </w:tabs>
        <w:ind w:firstLine="560"/>
        <w:rPr>
          <w:rFonts w:ascii="宋体" w:hAnsi="宋体" w:cs="宋体"/>
        </w:rPr>
      </w:pPr>
      <w:r>
        <w:fldChar w:fldCharType="begin"/>
      </w:r>
      <w:r>
        <w:instrText xml:space="preserve"> HYPERLINK \l "_Toc18778" </w:instrText>
      </w:r>
      <w:r>
        <w:fldChar w:fldCharType="separate"/>
      </w:r>
      <w:r>
        <w:rPr>
          <w:rFonts w:hint="eastAsia" w:ascii="宋体" w:hAnsi="宋体" w:cs="宋体"/>
        </w:rPr>
        <w:t>附件5：合同模版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_Toc18778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646C7A7D">
      <w:pPr>
        <w:pStyle w:val="7"/>
        <w:adjustRightInd/>
        <w:snapToGrid/>
        <w:spacing w:line="480" w:lineRule="auto"/>
        <w:ind w:firstLine="480"/>
        <w:rPr>
          <w:rFonts w:ascii="宋体" w:hAnsi="宋体" w:cs="宋体"/>
          <w:sz w:val="28"/>
          <w:szCs w:val="28"/>
        </w:rPr>
      </w:pPr>
      <w:r>
        <w:rPr>
          <w:rFonts w:hint="eastAsia" w:ascii="宋体" w:hAnsi="宋体" w:cs="宋体"/>
          <w:szCs w:val="28"/>
        </w:rPr>
        <w:fldChar w:fldCharType="end"/>
      </w:r>
    </w:p>
    <w:p w14:paraId="24DB164C">
      <w:pPr>
        <w:ind w:firstLine="560"/>
        <w:rPr>
          <w:rFonts w:ascii="宋体" w:hAnsi="宋体" w:cs="宋体"/>
        </w:rPr>
        <w:sectPr>
          <w:pgSz w:w="11907" w:h="16840"/>
          <w:pgMar w:top="1077" w:right="1134" w:bottom="1077" w:left="1134" w:header="567" w:footer="794" w:gutter="0"/>
          <w:pgNumType w:start="1"/>
          <w:cols w:space="720" w:num="1"/>
          <w:titlePg/>
          <w:docGrid w:linePitch="312" w:charSpace="0"/>
        </w:sectPr>
      </w:pPr>
    </w:p>
    <w:p w14:paraId="4D9C63AB">
      <w:pPr>
        <w:pStyle w:val="2"/>
        <w:jc w:val="center"/>
        <w:rPr>
          <w:rFonts w:ascii="宋体" w:hAnsi="宋体" w:cs="宋体"/>
        </w:rPr>
      </w:pPr>
      <w:bookmarkStart w:id="2" w:name="_Toc451522988"/>
      <w:bookmarkStart w:id="3" w:name="_Toc1578"/>
      <w:bookmarkStart w:id="4" w:name="_Toc451521936"/>
      <w:r>
        <w:rPr>
          <w:rFonts w:hint="eastAsia" w:ascii="宋体" w:hAnsi="宋体" w:cs="宋体"/>
        </w:rPr>
        <w:t>第一部分 询价书</w:t>
      </w:r>
      <w:bookmarkEnd w:id="2"/>
      <w:bookmarkEnd w:id="3"/>
      <w:bookmarkEnd w:id="4"/>
    </w:p>
    <w:p w14:paraId="71661451">
      <w:pPr>
        <w:widowControl/>
        <w:tabs>
          <w:tab w:val="left" w:pos="1134"/>
        </w:tabs>
        <w:ind w:firstLine="560"/>
        <w:rPr>
          <w:rFonts w:ascii="宋体" w:hAnsi="宋体" w:cs="宋体"/>
          <w:szCs w:val="28"/>
        </w:rPr>
      </w:pPr>
      <w:r>
        <w:rPr>
          <w:rFonts w:hint="eastAsia" w:ascii="宋体" w:hAnsi="宋体" w:cs="宋体"/>
          <w:szCs w:val="28"/>
        </w:rPr>
        <w:t>福建水泥股份有限公司根据生产需要，决定对权属单位2025-2026年度生产所需的钢材进行询价采购。</w:t>
      </w:r>
    </w:p>
    <w:p w14:paraId="4889B477">
      <w:pPr>
        <w:pStyle w:val="3"/>
        <w:keepNext w:val="0"/>
        <w:keepLines w:val="0"/>
        <w:ind w:firstLine="562"/>
        <w:textAlignment w:val="baseline"/>
        <w:rPr>
          <w:rFonts w:ascii="宋体" w:hAnsi="宋体" w:cs="宋体"/>
          <w:kern w:val="0"/>
          <w:szCs w:val="28"/>
        </w:rPr>
      </w:pPr>
      <w:bookmarkStart w:id="5" w:name="_Toc27032"/>
      <w:bookmarkStart w:id="6" w:name="_Toc451522989"/>
      <w:r>
        <w:rPr>
          <w:rFonts w:hint="eastAsia" w:ascii="宋体" w:hAnsi="宋体" w:cs="宋体"/>
          <w:kern w:val="0"/>
          <w:szCs w:val="28"/>
        </w:rPr>
        <w:t>一、投标截止时间</w:t>
      </w:r>
      <w:bookmarkEnd w:id="5"/>
      <w:bookmarkEnd w:id="6"/>
    </w:p>
    <w:p w14:paraId="2AD8F149">
      <w:pPr>
        <w:widowControl/>
        <w:tabs>
          <w:tab w:val="left" w:pos="1134"/>
        </w:tabs>
        <w:ind w:firstLine="560"/>
        <w:rPr>
          <w:rFonts w:ascii="宋体" w:hAnsi="宋体" w:cs="宋体"/>
          <w:szCs w:val="28"/>
        </w:rPr>
      </w:pPr>
      <w:r>
        <w:rPr>
          <w:rFonts w:hint="eastAsia" w:ascii="宋体" w:hAnsi="宋体" w:cs="宋体"/>
          <w:szCs w:val="28"/>
        </w:rPr>
        <w:t>缴纳报价保证金截止时间：</w:t>
      </w:r>
      <w:r>
        <w:rPr>
          <w:rFonts w:hint="eastAsia" w:ascii="宋体" w:hAnsi="宋体" w:cs="宋体"/>
          <w:color w:val="FF0000"/>
          <w:szCs w:val="28"/>
        </w:rPr>
        <w:t>2025年</w:t>
      </w:r>
      <w:r>
        <w:rPr>
          <w:rFonts w:hint="eastAsia" w:ascii="宋体" w:hAnsi="宋体" w:cs="宋体"/>
          <w:color w:val="FF0000"/>
          <w:szCs w:val="28"/>
          <w:lang w:val="en-US" w:eastAsia="zh-CN"/>
        </w:rPr>
        <w:t>9</w:t>
      </w:r>
      <w:r>
        <w:rPr>
          <w:rFonts w:hint="eastAsia" w:ascii="宋体" w:hAnsi="宋体" w:cs="宋体"/>
          <w:color w:val="FF0000"/>
          <w:szCs w:val="28"/>
        </w:rPr>
        <w:t>月</w:t>
      </w:r>
      <w:r>
        <w:rPr>
          <w:rFonts w:hint="eastAsia" w:ascii="宋体" w:hAnsi="宋体" w:cs="宋体"/>
          <w:color w:val="FF0000"/>
          <w:szCs w:val="28"/>
          <w:lang w:val="en-US" w:eastAsia="zh-CN"/>
        </w:rPr>
        <w:t>24</w:t>
      </w:r>
      <w:r>
        <w:rPr>
          <w:rFonts w:hint="eastAsia" w:ascii="宋体" w:hAnsi="宋体" w:cs="宋体"/>
          <w:color w:val="FF0000"/>
          <w:szCs w:val="28"/>
        </w:rPr>
        <w:t>日下午15:00 ；</w:t>
      </w:r>
      <w:r>
        <w:rPr>
          <w:rFonts w:hint="eastAsia" w:ascii="宋体" w:hAnsi="宋体" w:cs="宋体"/>
          <w:szCs w:val="28"/>
        </w:rPr>
        <w:t xml:space="preserve"> </w:t>
      </w:r>
    </w:p>
    <w:p w14:paraId="57D36546">
      <w:pPr>
        <w:widowControl/>
        <w:tabs>
          <w:tab w:val="left" w:pos="1134"/>
        </w:tabs>
        <w:ind w:firstLine="560"/>
        <w:rPr>
          <w:rFonts w:ascii="宋体" w:hAnsi="宋体" w:cs="宋体"/>
          <w:szCs w:val="28"/>
        </w:rPr>
      </w:pPr>
      <w:r>
        <w:rPr>
          <w:rFonts w:hint="eastAsia" w:ascii="宋体" w:hAnsi="宋体" w:cs="宋体"/>
          <w:szCs w:val="28"/>
        </w:rPr>
        <w:t>报价文件递交截止时间：</w:t>
      </w:r>
      <w:r>
        <w:rPr>
          <w:rFonts w:hint="eastAsia" w:ascii="宋体" w:hAnsi="宋体" w:cs="宋体"/>
          <w:color w:val="FF0000"/>
          <w:szCs w:val="28"/>
        </w:rPr>
        <w:t>2025年</w:t>
      </w:r>
      <w:r>
        <w:rPr>
          <w:rFonts w:hint="eastAsia" w:ascii="宋体" w:hAnsi="宋体" w:cs="宋体"/>
          <w:color w:val="FF0000"/>
          <w:szCs w:val="28"/>
          <w:lang w:val="en-US" w:eastAsia="zh-CN"/>
        </w:rPr>
        <w:t>9</w:t>
      </w:r>
      <w:r>
        <w:rPr>
          <w:rFonts w:hint="eastAsia" w:ascii="宋体" w:hAnsi="宋体" w:cs="宋体"/>
          <w:color w:val="FF0000"/>
          <w:szCs w:val="28"/>
        </w:rPr>
        <w:t>月</w:t>
      </w:r>
      <w:r>
        <w:rPr>
          <w:rFonts w:hint="eastAsia" w:ascii="宋体" w:hAnsi="宋体" w:cs="宋体"/>
          <w:color w:val="FF0000"/>
          <w:szCs w:val="28"/>
          <w:lang w:val="en-US" w:eastAsia="zh-CN"/>
        </w:rPr>
        <w:t>24</w:t>
      </w:r>
      <w:r>
        <w:rPr>
          <w:rFonts w:hint="eastAsia" w:ascii="宋体" w:hAnsi="宋体" w:cs="宋体"/>
          <w:color w:val="FF0000"/>
          <w:szCs w:val="28"/>
        </w:rPr>
        <w:t>日下午15:00；</w:t>
      </w:r>
    </w:p>
    <w:p w14:paraId="05B8F1B7">
      <w:pPr>
        <w:pStyle w:val="3"/>
        <w:ind w:firstLine="562"/>
        <w:rPr>
          <w:rFonts w:ascii="宋体" w:hAnsi="宋体" w:cs="宋体"/>
          <w:szCs w:val="28"/>
        </w:rPr>
      </w:pPr>
      <w:bookmarkStart w:id="7" w:name="_Toc451522990"/>
      <w:bookmarkStart w:id="8" w:name="_Toc10488"/>
      <w:r>
        <w:rPr>
          <w:rStyle w:val="27"/>
          <w:rFonts w:hint="eastAsia" w:ascii="宋体" w:hAnsi="宋体" w:cs="宋体"/>
          <w:b/>
          <w:bCs/>
        </w:rPr>
        <w:t>二、采购方</w:t>
      </w:r>
      <w:bookmarkEnd w:id="7"/>
      <w:r>
        <w:rPr>
          <w:rFonts w:hint="eastAsia" w:ascii="宋体" w:hAnsi="宋体" w:cs="宋体"/>
          <w:szCs w:val="28"/>
        </w:rPr>
        <w:t>：福建水泥股份有限公司</w:t>
      </w:r>
      <w:bookmarkEnd w:id="8"/>
    </w:p>
    <w:p w14:paraId="5A5BDA14">
      <w:pPr>
        <w:widowControl/>
        <w:tabs>
          <w:tab w:val="left" w:pos="1134"/>
        </w:tabs>
        <w:ind w:firstLine="560"/>
        <w:rPr>
          <w:rFonts w:ascii="宋体" w:hAnsi="宋体" w:cs="宋体"/>
          <w:color w:val="000000" w:themeColor="text1"/>
          <w:szCs w:val="28"/>
        </w:rPr>
      </w:pPr>
      <w:r>
        <w:rPr>
          <w:rFonts w:hint="eastAsia" w:ascii="宋体" w:hAnsi="宋体" w:cs="宋体"/>
          <w:szCs w:val="28"/>
        </w:rPr>
        <w:t>需方：福建水泥股份有限公司权属企业</w:t>
      </w:r>
      <w:r>
        <w:rPr>
          <w:rFonts w:hint="eastAsia" w:ascii="宋体" w:hAnsi="宋体" w:cs="宋体"/>
          <w:color w:val="000000" w:themeColor="text1"/>
          <w:szCs w:val="28"/>
        </w:rPr>
        <w:t>：</w:t>
      </w:r>
      <w:r>
        <w:rPr>
          <w:rFonts w:hint="eastAsia" w:ascii="宋体" w:hAnsi="宋体" w:cs="宋体"/>
          <w:color w:val="000000" w:themeColor="text1"/>
          <w:sz w:val="30"/>
          <w:szCs w:val="30"/>
        </w:rPr>
        <w:t>福</w:t>
      </w:r>
      <w:r>
        <w:rPr>
          <w:rFonts w:hint="eastAsia" w:ascii="宋体" w:hAnsi="宋体" w:cs="宋体"/>
          <w:color w:val="000000" w:themeColor="text1"/>
          <w:szCs w:val="28"/>
        </w:rPr>
        <w:t>建永安建福水泥有限公司、福建省永安金银湖水泥有限公司、福建安砂建福水泥有限公司、福建顺昌炼石水泥有限公司、福州炼石水泥有限公司。</w:t>
      </w:r>
    </w:p>
    <w:p w14:paraId="3A83E459">
      <w:pPr>
        <w:widowControl/>
        <w:tabs>
          <w:tab w:val="left" w:pos="1134"/>
        </w:tabs>
        <w:ind w:firstLine="560"/>
        <w:rPr>
          <w:rFonts w:ascii="宋体" w:hAnsi="宋体" w:cs="宋体"/>
          <w:szCs w:val="28"/>
        </w:rPr>
      </w:pPr>
      <w:r>
        <w:rPr>
          <w:rFonts w:hint="eastAsia" w:ascii="宋体" w:hAnsi="宋体" w:cs="宋体"/>
          <w:szCs w:val="28"/>
        </w:rPr>
        <w:t>供方：在询价阶段为报价单位，在中选和签订合同后为中选供应商。</w:t>
      </w:r>
    </w:p>
    <w:p w14:paraId="5EBB160A">
      <w:pPr>
        <w:pStyle w:val="3"/>
        <w:ind w:firstLine="562"/>
        <w:rPr>
          <w:rFonts w:ascii="宋体" w:hAnsi="宋体" w:cs="宋体"/>
        </w:rPr>
      </w:pPr>
      <w:bookmarkStart w:id="9" w:name="_Toc451522991"/>
      <w:bookmarkStart w:id="10" w:name="_Toc11275"/>
      <w:r>
        <w:rPr>
          <w:rFonts w:hint="eastAsia" w:ascii="宋体" w:hAnsi="宋体" w:cs="宋体"/>
        </w:rPr>
        <w:t>三、询价内容、交货地点</w:t>
      </w:r>
      <w:bookmarkEnd w:id="9"/>
      <w:bookmarkEnd w:id="10"/>
    </w:p>
    <w:p w14:paraId="51D8FD5B">
      <w:pPr>
        <w:widowControl/>
        <w:tabs>
          <w:tab w:val="left" w:pos="1134"/>
        </w:tabs>
        <w:ind w:firstLine="560"/>
        <w:rPr>
          <w:rFonts w:ascii="宋体" w:hAnsi="宋体" w:cs="宋体"/>
          <w:color w:val="000000" w:themeColor="text1"/>
          <w:szCs w:val="28"/>
        </w:rPr>
      </w:pPr>
      <w:r>
        <w:rPr>
          <w:rFonts w:hint="eastAsia" w:ascii="宋体" w:hAnsi="宋体" w:cs="宋体"/>
          <w:szCs w:val="28"/>
        </w:rPr>
        <w:t>（一）询价内容：</w:t>
      </w:r>
      <w:r>
        <w:rPr>
          <w:rFonts w:hint="eastAsia" w:ascii="宋体" w:hAnsi="宋体" w:cs="宋体"/>
          <w:color w:val="000000" w:themeColor="text1"/>
          <w:szCs w:val="28"/>
        </w:rPr>
        <w:t>2025-2026年度钢材采购</w:t>
      </w:r>
    </w:p>
    <w:p w14:paraId="471B331E">
      <w:pPr>
        <w:widowControl/>
        <w:tabs>
          <w:tab w:val="left" w:pos="1134"/>
        </w:tabs>
        <w:ind w:firstLine="560"/>
        <w:rPr>
          <w:rFonts w:ascii="宋体" w:hAnsi="宋体" w:cs="宋体"/>
          <w:szCs w:val="28"/>
        </w:rPr>
      </w:pPr>
      <w:r>
        <w:rPr>
          <w:rFonts w:hint="eastAsia" w:ascii="宋体" w:hAnsi="宋体" w:cs="宋体"/>
          <w:szCs w:val="28"/>
        </w:rPr>
        <w:t>福建水泥股份有限公司权属企业：</w:t>
      </w:r>
      <w:r>
        <w:rPr>
          <w:rFonts w:hint="eastAsia" w:ascii="宋体" w:hAnsi="宋体" w:cs="宋体"/>
          <w:color w:val="000000" w:themeColor="text1"/>
          <w:sz w:val="30"/>
          <w:szCs w:val="30"/>
        </w:rPr>
        <w:t>福</w:t>
      </w:r>
      <w:r>
        <w:rPr>
          <w:rFonts w:hint="eastAsia" w:ascii="宋体" w:hAnsi="宋体" w:cs="宋体"/>
          <w:color w:val="000000" w:themeColor="text1"/>
          <w:szCs w:val="28"/>
        </w:rPr>
        <w:t>建永安建福水泥有限公司、福建省永安金银湖水泥有限公司、福建安砂建福水泥有限公司、福建顺昌炼石水泥有限公司、福州炼石水泥有限公司2025-202</w:t>
      </w:r>
      <w:r>
        <w:rPr>
          <w:rFonts w:hint="eastAsia" w:ascii="宋体" w:hAnsi="宋体" w:cs="宋体"/>
          <w:szCs w:val="28"/>
        </w:rPr>
        <w:t>6年度生产所需的钢材，其品种及规格等</w:t>
      </w:r>
      <w:r>
        <w:rPr>
          <w:rFonts w:hint="eastAsia" w:ascii="宋体" w:hAnsi="宋体" w:cs="宋体"/>
          <w:color w:val="000000" w:themeColor="text1"/>
          <w:szCs w:val="28"/>
        </w:rPr>
        <w:t>详见附件：年度钢材采购报价表</w:t>
      </w:r>
      <w:r>
        <w:rPr>
          <w:rFonts w:hint="eastAsia" w:ascii="宋体" w:hAnsi="宋体" w:cs="宋体"/>
          <w:szCs w:val="28"/>
        </w:rPr>
        <w:t>。公司2023-2025年近两年年平均采购钢材约396吨。</w:t>
      </w:r>
    </w:p>
    <w:p w14:paraId="27CFF660">
      <w:pPr>
        <w:widowControl/>
        <w:tabs>
          <w:tab w:val="left" w:pos="1134"/>
        </w:tabs>
        <w:ind w:firstLine="560"/>
        <w:rPr>
          <w:rFonts w:ascii="宋体" w:hAnsi="宋体" w:cs="宋体"/>
          <w:szCs w:val="28"/>
        </w:rPr>
      </w:pPr>
      <w:r>
        <w:rPr>
          <w:rFonts w:hint="eastAsia" w:ascii="宋体" w:hAnsi="宋体" w:cs="宋体"/>
          <w:szCs w:val="28"/>
        </w:rPr>
        <w:t>（二）交货地点：</w:t>
      </w:r>
    </w:p>
    <w:tbl>
      <w:tblPr>
        <w:tblStyle w:val="20"/>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6"/>
        <w:gridCol w:w="3408"/>
      </w:tblGrid>
      <w:tr w14:paraId="6FAF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1824974E">
            <w:pPr>
              <w:spacing w:line="400" w:lineRule="exact"/>
              <w:ind w:firstLine="0" w:firstLineChars="0"/>
              <w:jc w:val="center"/>
              <w:rPr>
                <w:rFonts w:ascii="宋体" w:hAnsi="宋体" w:cs="宋体"/>
                <w:kern w:val="0"/>
                <w:szCs w:val="28"/>
              </w:rPr>
            </w:pPr>
            <w:r>
              <w:rPr>
                <w:rFonts w:hint="eastAsia" w:ascii="宋体" w:hAnsi="宋体" w:cs="宋体"/>
                <w:kern w:val="0"/>
                <w:szCs w:val="28"/>
              </w:rPr>
              <w:t>采购方权属企业单位名称</w:t>
            </w:r>
          </w:p>
        </w:tc>
        <w:tc>
          <w:tcPr>
            <w:tcW w:w="3408" w:type="dxa"/>
            <w:tcBorders>
              <w:top w:val="single" w:color="auto" w:sz="4" w:space="0"/>
              <w:left w:val="single" w:color="auto" w:sz="4" w:space="0"/>
              <w:bottom w:val="single" w:color="auto" w:sz="4" w:space="0"/>
              <w:right w:val="single" w:color="auto" w:sz="4" w:space="0"/>
            </w:tcBorders>
            <w:vAlign w:val="center"/>
          </w:tcPr>
          <w:p w14:paraId="560121A0">
            <w:pPr>
              <w:spacing w:line="400" w:lineRule="exact"/>
              <w:ind w:firstLine="0" w:firstLineChars="0"/>
              <w:jc w:val="center"/>
              <w:rPr>
                <w:rFonts w:ascii="宋体" w:hAnsi="宋体" w:cs="宋体"/>
                <w:kern w:val="0"/>
                <w:szCs w:val="28"/>
              </w:rPr>
            </w:pPr>
            <w:r>
              <w:rPr>
                <w:rFonts w:hint="eastAsia" w:ascii="宋体" w:hAnsi="宋体" w:cs="宋体"/>
                <w:kern w:val="0"/>
                <w:szCs w:val="28"/>
              </w:rPr>
              <w:t>交货地点</w:t>
            </w:r>
          </w:p>
        </w:tc>
      </w:tr>
      <w:tr w14:paraId="373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2F86DAEE">
            <w:pPr>
              <w:spacing w:line="400" w:lineRule="exact"/>
              <w:ind w:firstLine="0" w:firstLineChars="0"/>
              <w:jc w:val="center"/>
              <w:rPr>
                <w:rFonts w:ascii="宋体" w:hAnsi="宋体" w:cs="宋体"/>
                <w:kern w:val="0"/>
                <w:szCs w:val="28"/>
              </w:rPr>
            </w:pPr>
            <w:r>
              <w:rPr>
                <w:rFonts w:hint="eastAsia" w:ascii="宋体" w:hAnsi="宋体" w:cs="宋体"/>
                <w:szCs w:val="28"/>
              </w:rPr>
              <w:t>福建永安建福水泥有限公司</w:t>
            </w:r>
          </w:p>
        </w:tc>
        <w:tc>
          <w:tcPr>
            <w:tcW w:w="3408" w:type="dxa"/>
            <w:tcBorders>
              <w:top w:val="single" w:color="auto" w:sz="4" w:space="0"/>
              <w:left w:val="single" w:color="auto" w:sz="4" w:space="0"/>
              <w:bottom w:val="single" w:color="auto" w:sz="4" w:space="0"/>
              <w:right w:val="single" w:color="auto" w:sz="4" w:space="0"/>
            </w:tcBorders>
            <w:vAlign w:val="center"/>
          </w:tcPr>
          <w:p w14:paraId="68C1D431">
            <w:pPr>
              <w:spacing w:line="400" w:lineRule="exact"/>
              <w:ind w:firstLine="0" w:firstLineChars="0"/>
              <w:jc w:val="center"/>
              <w:rPr>
                <w:rFonts w:ascii="宋体" w:hAnsi="宋体" w:cs="宋体"/>
                <w:kern w:val="0"/>
                <w:szCs w:val="28"/>
              </w:rPr>
            </w:pPr>
            <w:r>
              <w:rPr>
                <w:rFonts w:hint="eastAsia" w:ascii="宋体" w:hAnsi="宋体" w:cs="宋体"/>
                <w:kern w:val="0"/>
                <w:szCs w:val="28"/>
              </w:rPr>
              <w:t>永安曹远厂区仓库内</w:t>
            </w:r>
          </w:p>
        </w:tc>
      </w:tr>
      <w:tr w14:paraId="5239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276E2784">
            <w:pPr>
              <w:spacing w:line="400" w:lineRule="exact"/>
              <w:ind w:firstLine="0" w:firstLineChars="0"/>
              <w:jc w:val="center"/>
              <w:rPr>
                <w:rFonts w:ascii="宋体" w:hAnsi="宋体" w:cs="宋体"/>
                <w:b/>
                <w:bCs/>
                <w:szCs w:val="28"/>
              </w:rPr>
            </w:pPr>
            <w:r>
              <w:rPr>
                <w:rFonts w:hint="eastAsia" w:ascii="宋体" w:hAnsi="宋体" w:cs="宋体"/>
                <w:kern w:val="0"/>
                <w:szCs w:val="28"/>
              </w:rPr>
              <w:t>福建省永安金银湖水泥有限公司</w:t>
            </w:r>
          </w:p>
        </w:tc>
        <w:tc>
          <w:tcPr>
            <w:tcW w:w="3408" w:type="dxa"/>
            <w:tcBorders>
              <w:top w:val="single" w:color="auto" w:sz="4" w:space="0"/>
              <w:left w:val="single" w:color="auto" w:sz="4" w:space="0"/>
              <w:bottom w:val="single" w:color="auto" w:sz="4" w:space="0"/>
              <w:right w:val="single" w:color="auto" w:sz="4" w:space="0"/>
            </w:tcBorders>
            <w:vAlign w:val="center"/>
          </w:tcPr>
          <w:p w14:paraId="3C91B7D2">
            <w:pPr>
              <w:spacing w:line="400" w:lineRule="exact"/>
              <w:ind w:firstLine="0" w:firstLineChars="0"/>
              <w:jc w:val="center"/>
              <w:rPr>
                <w:rFonts w:ascii="宋体" w:hAnsi="宋体" w:cs="宋体"/>
                <w:kern w:val="0"/>
                <w:szCs w:val="28"/>
              </w:rPr>
            </w:pPr>
            <w:r>
              <w:rPr>
                <w:rFonts w:hint="eastAsia" w:ascii="宋体" w:hAnsi="宋体" w:cs="宋体"/>
                <w:kern w:val="0"/>
                <w:szCs w:val="28"/>
              </w:rPr>
              <w:t>永安大湖厂区仓库内</w:t>
            </w:r>
          </w:p>
        </w:tc>
      </w:tr>
      <w:tr w14:paraId="679F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375DB4ED">
            <w:pPr>
              <w:spacing w:line="400" w:lineRule="exact"/>
              <w:ind w:firstLine="0" w:firstLineChars="0"/>
              <w:jc w:val="center"/>
              <w:rPr>
                <w:rFonts w:ascii="宋体" w:hAnsi="宋体" w:cs="宋体"/>
                <w:kern w:val="0"/>
                <w:szCs w:val="28"/>
              </w:rPr>
            </w:pPr>
            <w:r>
              <w:rPr>
                <w:rFonts w:hint="eastAsia" w:ascii="宋体" w:hAnsi="宋体" w:cs="宋体"/>
                <w:kern w:val="0"/>
                <w:szCs w:val="28"/>
              </w:rPr>
              <w:t>福建安砂建福水泥有限公司</w:t>
            </w:r>
          </w:p>
        </w:tc>
        <w:tc>
          <w:tcPr>
            <w:tcW w:w="3408" w:type="dxa"/>
            <w:tcBorders>
              <w:top w:val="single" w:color="auto" w:sz="4" w:space="0"/>
              <w:left w:val="single" w:color="auto" w:sz="4" w:space="0"/>
              <w:bottom w:val="single" w:color="auto" w:sz="4" w:space="0"/>
              <w:right w:val="single" w:color="auto" w:sz="4" w:space="0"/>
            </w:tcBorders>
            <w:vAlign w:val="center"/>
          </w:tcPr>
          <w:p w14:paraId="277204D8">
            <w:pPr>
              <w:spacing w:line="400" w:lineRule="exact"/>
              <w:ind w:firstLine="0" w:firstLineChars="0"/>
              <w:jc w:val="center"/>
              <w:rPr>
                <w:rFonts w:ascii="宋体" w:hAnsi="宋体" w:cs="宋体"/>
                <w:kern w:val="0"/>
                <w:szCs w:val="28"/>
              </w:rPr>
            </w:pPr>
            <w:r>
              <w:rPr>
                <w:rFonts w:hint="eastAsia" w:ascii="宋体" w:hAnsi="宋体" w:cs="宋体"/>
                <w:kern w:val="0"/>
                <w:szCs w:val="28"/>
              </w:rPr>
              <w:t>永安安砂厂区仓库内</w:t>
            </w:r>
          </w:p>
        </w:tc>
      </w:tr>
      <w:tr w14:paraId="7A7F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2554A574">
            <w:pPr>
              <w:spacing w:line="400" w:lineRule="exact"/>
              <w:ind w:firstLine="0" w:firstLineChars="0"/>
              <w:jc w:val="center"/>
              <w:rPr>
                <w:rFonts w:ascii="宋体" w:hAnsi="宋体" w:cs="宋体"/>
                <w:kern w:val="0"/>
                <w:szCs w:val="28"/>
              </w:rPr>
            </w:pPr>
            <w:r>
              <w:rPr>
                <w:rFonts w:hint="eastAsia" w:ascii="宋体" w:hAnsi="宋体" w:cs="宋体"/>
                <w:kern w:val="0"/>
                <w:szCs w:val="28"/>
              </w:rPr>
              <w:t>福建顺昌炼石水泥有限公司</w:t>
            </w:r>
          </w:p>
        </w:tc>
        <w:tc>
          <w:tcPr>
            <w:tcW w:w="3408" w:type="dxa"/>
            <w:tcBorders>
              <w:top w:val="single" w:color="auto" w:sz="4" w:space="0"/>
              <w:left w:val="single" w:color="auto" w:sz="4" w:space="0"/>
              <w:bottom w:val="single" w:color="auto" w:sz="4" w:space="0"/>
              <w:right w:val="single" w:color="auto" w:sz="4" w:space="0"/>
            </w:tcBorders>
            <w:vAlign w:val="center"/>
          </w:tcPr>
          <w:p w14:paraId="134012CE">
            <w:pPr>
              <w:spacing w:line="400" w:lineRule="exact"/>
              <w:ind w:firstLine="0" w:firstLineChars="0"/>
              <w:jc w:val="center"/>
              <w:rPr>
                <w:rFonts w:ascii="宋体" w:hAnsi="宋体" w:cs="宋体"/>
                <w:kern w:val="0"/>
                <w:szCs w:val="28"/>
              </w:rPr>
            </w:pPr>
            <w:r>
              <w:rPr>
                <w:rFonts w:hint="eastAsia" w:ascii="宋体" w:hAnsi="宋体" w:cs="宋体"/>
                <w:kern w:val="0"/>
                <w:szCs w:val="28"/>
              </w:rPr>
              <w:t>顺昌炼石厂区仓库内</w:t>
            </w:r>
          </w:p>
        </w:tc>
      </w:tr>
      <w:tr w14:paraId="1C16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696" w:type="dxa"/>
            <w:tcBorders>
              <w:top w:val="single" w:color="auto" w:sz="4" w:space="0"/>
              <w:left w:val="single" w:color="auto" w:sz="4" w:space="0"/>
              <w:bottom w:val="single" w:color="auto" w:sz="4" w:space="0"/>
              <w:right w:val="single" w:color="auto" w:sz="4" w:space="0"/>
            </w:tcBorders>
            <w:vAlign w:val="center"/>
          </w:tcPr>
          <w:p w14:paraId="74EC2CC2">
            <w:pPr>
              <w:spacing w:line="400" w:lineRule="exact"/>
              <w:ind w:firstLine="0" w:firstLineChars="0"/>
              <w:jc w:val="center"/>
              <w:rPr>
                <w:rFonts w:ascii="宋体" w:hAnsi="宋体" w:cs="宋体"/>
                <w:color w:val="000000"/>
                <w:kern w:val="0"/>
                <w:szCs w:val="28"/>
              </w:rPr>
            </w:pPr>
            <w:r>
              <w:rPr>
                <w:rFonts w:hint="eastAsia" w:ascii="宋体" w:hAnsi="宋体" w:cs="宋体"/>
                <w:color w:val="000000"/>
                <w:szCs w:val="28"/>
              </w:rPr>
              <w:t>福州</w:t>
            </w:r>
            <w:r>
              <w:rPr>
                <w:rFonts w:hint="eastAsia" w:ascii="宋体" w:hAnsi="宋体" w:cs="宋体"/>
                <w:color w:val="000000"/>
                <w:kern w:val="0"/>
                <w:szCs w:val="28"/>
              </w:rPr>
              <w:t>炼石水泥有限公司</w:t>
            </w:r>
          </w:p>
        </w:tc>
        <w:tc>
          <w:tcPr>
            <w:tcW w:w="3408" w:type="dxa"/>
            <w:tcBorders>
              <w:top w:val="single" w:color="auto" w:sz="4" w:space="0"/>
              <w:left w:val="single" w:color="auto" w:sz="4" w:space="0"/>
              <w:bottom w:val="single" w:color="auto" w:sz="4" w:space="0"/>
              <w:right w:val="single" w:color="auto" w:sz="4" w:space="0"/>
            </w:tcBorders>
            <w:vAlign w:val="center"/>
          </w:tcPr>
          <w:p w14:paraId="54902228">
            <w:pPr>
              <w:spacing w:line="400" w:lineRule="exact"/>
              <w:ind w:firstLine="0" w:firstLineChars="0"/>
              <w:jc w:val="center"/>
              <w:rPr>
                <w:rFonts w:ascii="宋体" w:hAnsi="宋体" w:cs="宋体"/>
                <w:color w:val="000000"/>
                <w:kern w:val="0"/>
                <w:szCs w:val="28"/>
              </w:rPr>
            </w:pPr>
            <w:r>
              <w:rPr>
                <w:rFonts w:hint="eastAsia" w:ascii="宋体" w:hAnsi="宋体" w:cs="宋体"/>
                <w:color w:val="000000"/>
                <w:szCs w:val="28"/>
              </w:rPr>
              <w:t>福州炼石</w:t>
            </w:r>
            <w:r>
              <w:rPr>
                <w:rFonts w:hint="eastAsia" w:ascii="宋体" w:hAnsi="宋体" w:cs="宋体"/>
                <w:color w:val="000000"/>
                <w:kern w:val="0"/>
                <w:szCs w:val="28"/>
              </w:rPr>
              <w:t>厂区仓库内</w:t>
            </w:r>
          </w:p>
        </w:tc>
      </w:tr>
    </w:tbl>
    <w:p w14:paraId="7CDD18C1">
      <w:pPr>
        <w:widowControl/>
        <w:tabs>
          <w:tab w:val="left" w:pos="1134"/>
        </w:tabs>
        <w:ind w:firstLine="560"/>
        <w:rPr>
          <w:rFonts w:ascii="宋体" w:hAnsi="宋体" w:cs="宋体"/>
          <w:szCs w:val="28"/>
          <w:highlight w:val="yellow"/>
        </w:rPr>
      </w:pPr>
    </w:p>
    <w:p w14:paraId="5758380B">
      <w:pPr>
        <w:widowControl/>
        <w:tabs>
          <w:tab w:val="left" w:pos="1134"/>
        </w:tabs>
        <w:ind w:firstLine="562"/>
        <w:rPr>
          <w:rFonts w:ascii="宋体" w:hAnsi="宋体" w:cs="宋体"/>
          <w:b/>
          <w:szCs w:val="28"/>
        </w:rPr>
      </w:pPr>
      <w:bookmarkStart w:id="11" w:name="_Toc451522992"/>
      <w:r>
        <w:rPr>
          <w:rFonts w:hint="eastAsia" w:ascii="宋体" w:hAnsi="宋体" w:cs="宋体"/>
          <w:b/>
          <w:szCs w:val="28"/>
        </w:rPr>
        <w:t>四、开封时间：</w:t>
      </w:r>
      <w:bookmarkEnd w:id="11"/>
    </w:p>
    <w:p w14:paraId="6C2CC01D">
      <w:pPr>
        <w:widowControl/>
        <w:tabs>
          <w:tab w:val="left" w:pos="1134"/>
        </w:tabs>
        <w:ind w:firstLine="560"/>
        <w:rPr>
          <w:rFonts w:ascii="宋体" w:hAnsi="宋体" w:cs="宋体"/>
          <w:szCs w:val="28"/>
        </w:rPr>
      </w:pPr>
      <w:r>
        <w:rPr>
          <w:rFonts w:hint="eastAsia" w:ascii="宋体" w:hAnsi="宋体" w:cs="宋体"/>
          <w:szCs w:val="28"/>
        </w:rPr>
        <w:t>开封时间：</w:t>
      </w:r>
      <w:r>
        <w:rPr>
          <w:rFonts w:hint="eastAsia" w:ascii="宋体" w:hAnsi="宋体" w:cs="宋体"/>
          <w:color w:val="FF0000"/>
          <w:szCs w:val="28"/>
        </w:rPr>
        <w:t>2025年</w:t>
      </w:r>
      <w:r>
        <w:rPr>
          <w:rFonts w:hint="eastAsia" w:ascii="宋体" w:hAnsi="宋体" w:cs="宋体"/>
          <w:color w:val="FF0000"/>
          <w:szCs w:val="28"/>
          <w:lang w:val="en-US" w:eastAsia="zh-CN"/>
        </w:rPr>
        <w:t>9</w:t>
      </w:r>
      <w:r>
        <w:rPr>
          <w:rFonts w:hint="eastAsia" w:ascii="宋体" w:hAnsi="宋体" w:cs="宋体"/>
          <w:color w:val="FF0000"/>
          <w:szCs w:val="28"/>
        </w:rPr>
        <w:t>月</w:t>
      </w:r>
      <w:r>
        <w:rPr>
          <w:rFonts w:hint="eastAsia" w:ascii="宋体" w:hAnsi="宋体" w:cs="宋体"/>
          <w:color w:val="FF0000"/>
          <w:szCs w:val="28"/>
          <w:lang w:val="en-US" w:eastAsia="zh-CN"/>
        </w:rPr>
        <w:t>24</w:t>
      </w:r>
      <w:r>
        <w:rPr>
          <w:rFonts w:hint="eastAsia" w:ascii="宋体" w:hAnsi="宋体" w:cs="宋体"/>
          <w:color w:val="FF0000"/>
          <w:szCs w:val="28"/>
        </w:rPr>
        <w:t>日下午15:00。</w:t>
      </w:r>
      <w:r>
        <w:rPr>
          <w:rFonts w:hint="eastAsia" w:ascii="宋体" w:hAnsi="宋体" w:cs="宋体"/>
          <w:szCs w:val="28"/>
        </w:rPr>
        <w:t xml:space="preserve"> </w:t>
      </w:r>
    </w:p>
    <w:p w14:paraId="3B4B1843">
      <w:pPr>
        <w:widowControl/>
        <w:tabs>
          <w:tab w:val="left" w:pos="1134"/>
        </w:tabs>
        <w:ind w:firstLine="562"/>
        <w:rPr>
          <w:rFonts w:ascii="宋体" w:hAnsi="宋体" w:cs="宋体"/>
          <w:b/>
          <w:bCs/>
          <w:szCs w:val="28"/>
        </w:rPr>
      </w:pPr>
      <w:bookmarkStart w:id="12" w:name="_Toc451522993"/>
      <w:r>
        <w:rPr>
          <w:rFonts w:hint="eastAsia" w:ascii="宋体" w:hAnsi="宋体" w:cs="宋体"/>
          <w:b/>
          <w:bCs/>
          <w:szCs w:val="28"/>
        </w:rPr>
        <w:t>五、开封地点：</w:t>
      </w:r>
      <w:bookmarkEnd w:id="12"/>
    </w:p>
    <w:p w14:paraId="0491F7BD">
      <w:pPr>
        <w:widowControl/>
        <w:tabs>
          <w:tab w:val="left" w:pos="1134"/>
        </w:tabs>
        <w:ind w:firstLine="560"/>
        <w:rPr>
          <w:rFonts w:ascii="宋体" w:hAnsi="宋体" w:cs="宋体"/>
          <w:szCs w:val="28"/>
        </w:rPr>
      </w:pPr>
      <w:r>
        <w:rPr>
          <w:rFonts w:hint="eastAsia" w:ascii="宋体" w:hAnsi="宋体" w:cs="宋体"/>
          <w:szCs w:val="28"/>
        </w:rPr>
        <w:t xml:space="preserve">地点：福建永安建福水泥有限公司二楼会议室 </w:t>
      </w:r>
    </w:p>
    <w:p w14:paraId="505BEC55">
      <w:pPr>
        <w:ind w:firstLine="560"/>
        <w:rPr>
          <w:rFonts w:ascii="宋体" w:hAnsi="宋体" w:cs="宋体"/>
          <w:szCs w:val="28"/>
        </w:rPr>
      </w:pPr>
      <w:r>
        <w:rPr>
          <w:rFonts w:hint="eastAsia" w:ascii="宋体" w:hAnsi="宋体" w:cs="宋体"/>
          <w:szCs w:val="28"/>
        </w:rPr>
        <w:t>地址：建省永安市曹远镇坑边路153号。</w:t>
      </w:r>
    </w:p>
    <w:p w14:paraId="57BACB91">
      <w:pPr>
        <w:widowControl/>
        <w:tabs>
          <w:tab w:val="left" w:pos="1134"/>
        </w:tabs>
        <w:ind w:firstLine="560"/>
        <w:rPr>
          <w:rFonts w:ascii="宋体" w:hAnsi="宋体" w:cs="宋体"/>
          <w:szCs w:val="28"/>
        </w:rPr>
      </w:pPr>
      <w:r>
        <w:rPr>
          <w:rFonts w:hint="eastAsia" w:ascii="宋体" w:hAnsi="宋体" w:cs="宋体"/>
          <w:szCs w:val="28"/>
        </w:rPr>
        <w:t>邮编：350000</w:t>
      </w:r>
    </w:p>
    <w:p w14:paraId="79FBAF37">
      <w:pPr>
        <w:widowControl/>
        <w:tabs>
          <w:tab w:val="left" w:pos="1134"/>
        </w:tabs>
        <w:ind w:firstLine="562"/>
        <w:rPr>
          <w:rFonts w:ascii="宋体" w:hAnsi="宋体" w:cs="宋体"/>
          <w:b/>
          <w:bCs/>
          <w:szCs w:val="28"/>
        </w:rPr>
      </w:pPr>
      <w:bookmarkStart w:id="13" w:name="_Toc451522994"/>
      <w:r>
        <w:rPr>
          <w:rFonts w:hint="eastAsia" w:ascii="宋体" w:hAnsi="宋体" w:cs="宋体"/>
          <w:b/>
          <w:bCs/>
          <w:szCs w:val="28"/>
        </w:rPr>
        <w:t>六、询价联系人：</w:t>
      </w:r>
      <w:bookmarkEnd w:id="13"/>
    </w:p>
    <w:p w14:paraId="439BF8C3">
      <w:pPr>
        <w:widowControl/>
        <w:tabs>
          <w:tab w:val="left" w:pos="1134"/>
        </w:tabs>
        <w:ind w:firstLine="700" w:firstLineChars="250"/>
        <w:rPr>
          <w:rFonts w:ascii="宋体" w:hAnsi="宋体" w:cs="宋体"/>
          <w:sz w:val="44"/>
          <w:szCs w:val="44"/>
        </w:rPr>
        <w:sectPr>
          <w:footerReference r:id="rId12" w:type="first"/>
          <w:footerReference r:id="rId11" w:type="default"/>
          <w:pgSz w:w="11907" w:h="16840"/>
          <w:pgMar w:top="1077" w:right="1134" w:bottom="1077" w:left="1134" w:header="567" w:footer="794" w:gutter="0"/>
          <w:pgNumType w:start="1"/>
          <w:cols w:space="720" w:num="1"/>
          <w:titlePg/>
          <w:docGrid w:linePitch="312" w:charSpace="0"/>
        </w:sectPr>
      </w:pPr>
      <w:r>
        <w:rPr>
          <w:rFonts w:hint="eastAsia" w:ascii="宋体" w:hAnsi="宋体" w:cs="宋体"/>
          <w:szCs w:val="28"/>
        </w:rPr>
        <w:t xml:space="preserve">岳志强   电话：15959793735 </w:t>
      </w:r>
      <w:bookmarkStart w:id="14" w:name="_Toc451521937"/>
      <w:bookmarkStart w:id="15" w:name="_Toc451522995"/>
    </w:p>
    <w:p w14:paraId="5C467C19">
      <w:pPr>
        <w:pStyle w:val="2"/>
        <w:jc w:val="center"/>
        <w:rPr>
          <w:rFonts w:ascii="宋体" w:hAnsi="宋体" w:cs="宋体"/>
        </w:rPr>
      </w:pPr>
      <w:bookmarkStart w:id="16" w:name="_Toc9388"/>
      <w:r>
        <w:rPr>
          <w:rFonts w:hint="eastAsia" w:ascii="宋体" w:hAnsi="宋体" w:cs="宋体"/>
        </w:rPr>
        <w:t>第二部分报价人须知</w:t>
      </w:r>
      <w:bookmarkEnd w:id="14"/>
      <w:bookmarkEnd w:id="15"/>
      <w:bookmarkEnd w:id="16"/>
    </w:p>
    <w:p w14:paraId="31362050">
      <w:pPr>
        <w:pStyle w:val="3"/>
        <w:keepNext w:val="0"/>
        <w:keepLines w:val="0"/>
        <w:ind w:firstLine="562"/>
        <w:textAlignment w:val="baseline"/>
        <w:rPr>
          <w:rFonts w:ascii="宋体" w:hAnsi="宋体" w:cs="宋体"/>
          <w:kern w:val="0"/>
          <w:szCs w:val="28"/>
        </w:rPr>
      </w:pPr>
      <w:bookmarkStart w:id="17" w:name="_Toc451522996"/>
      <w:bookmarkStart w:id="18" w:name="_Toc451521938"/>
      <w:bookmarkStart w:id="19" w:name="_Toc9456"/>
      <w:r>
        <w:rPr>
          <w:rFonts w:hint="eastAsia" w:ascii="宋体" w:hAnsi="宋体" w:cs="宋体"/>
          <w:kern w:val="0"/>
          <w:szCs w:val="28"/>
        </w:rPr>
        <w:t>一、采购</w:t>
      </w:r>
      <w:bookmarkEnd w:id="17"/>
      <w:bookmarkEnd w:id="18"/>
      <w:bookmarkEnd w:id="19"/>
      <w:r>
        <w:rPr>
          <w:rFonts w:hint="eastAsia" w:ascii="宋体" w:hAnsi="宋体" w:cs="宋体"/>
          <w:kern w:val="0"/>
          <w:szCs w:val="28"/>
        </w:rPr>
        <w:t>方</w:t>
      </w:r>
    </w:p>
    <w:p w14:paraId="562759FC">
      <w:pPr>
        <w:widowControl/>
        <w:tabs>
          <w:tab w:val="left" w:pos="1134"/>
        </w:tabs>
        <w:ind w:firstLine="560"/>
        <w:rPr>
          <w:rFonts w:ascii="宋体" w:hAnsi="宋体" w:cs="宋体"/>
          <w:szCs w:val="28"/>
        </w:rPr>
      </w:pPr>
      <w:r>
        <w:rPr>
          <w:rFonts w:hint="eastAsia" w:ascii="宋体" w:hAnsi="宋体" w:cs="宋体"/>
          <w:szCs w:val="28"/>
        </w:rPr>
        <w:t>（一）采购方名称：福建水泥股份有限公司</w:t>
      </w:r>
    </w:p>
    <w:p w14:paraId="0F17C773">
      <w:pPr>
        <w:widowControl/>
        <w:tabs>
          <w:tab w:val="left" w:pos="1134"/>
        </w:tabs>
        <w:ind w:firstLine="560"/>
        <w:rPr>
          <w:rFonts w:ascii="宋体" w:hAnsi="宋体" w:cs="宋体"/>
          <w:szCs w:val="28"/>
        </w:rPr>
      </w:pPr>
      <w:r>
        <w:rPr>
          <w:rFonts w:hint="eastAsia" w:ascii="宋体" w:hAnsi="宋体" w:cs="宋体"/>
          <w:szCs w:val="28"/>
        </w:rPr>
        <w:t>（二）采购方情况：</w:t>
      </w:r>
    </w:p>
    <w:p w14:paraId="17536A1C">
      <w:pPr>
        <w:widowControl/>
        <w:tabs>
          <w:tab w:val="left" w:pos="1134"/>
        </w:tabs>
        <w:ind w:firstLine="560"/>
        <w:rPr>
          <w:rFonts w:ascii="宋体" w:hAnsi="宋体" w:cs="宋体"/>
          <w:szCs w:val="28"/>
        </w:rPr>
      </w:pPr>
      <w:bookmarkStart w:id="20" w:name="_Toc19190396"/>
      <w:bookmarkStart w:id="21" w:name="_Toc457905443"/>
      <w:bookmarkStart w:id="22" w:name="_Toc451522997"/>
      <w:bookmarkStart w:id="23" w:name="_Toc22173"/>
      <w:bookmarkStart w:id="24" w:name="_Toc451521939"/>
      <w:r>
        <w:rPr>
          <w:rFonts w:hint="eastAsia" w:ascii="宋体" w:hAnsi="宋体" w:cs="宋体"/>
          <w:szCs w:val="28"/>
        </w:rPr>
        <w:t>福建水泥股份有限公司始创于1958年，1994年公司股票在上海证券交易所挂牌上市，是福建省首批规范上市的5家上市公司之一（简称：福建水泥，股票代码：600802）。公司是福建省能源石化集团旗下的战略业务单元，公司总部设在福州，历经60多年来的艰苦创业，公司目前在福建省永安（曹远、大湖、安砂）、顺昌、闽侯、德化、宁德等地，现拥有7条新型干法熟料水泥生产线，具备年产熟料955万吨、水泥1240万吨的能力，位居省内水泥行业首位。公司生产的产品主要有“建福”和“炼石”两个品牌的各等级硅酸盐水泥，广泛用于国家、省重点工程建设和标志性建筑，为国内各大建筑设计院所首选指定产品。</w:t>
      </w:r>
    </w:p>
    <w:bookmarkEnd w:id="20"/>
    <w:bookmarkEnd w:id="21"/>
    <w:p w14:paraId="39F214EC">
      <w:pPr>
        <w:pStyle w:val="3"/>
        <w:ind w:firstLine="562"/>
        <w:rPr>
          <w:rFonts w:ascii="宋体" w:hAnsi="宋体" w:cs="宋体"/>
        </w:rPr>
      </w:pPr>
      <w:r>
        <w:rPr>
          <w:rFonts w:hint="eastAsia" w:ascii="宋体" w:hAnsi="宋体" w:cs="宋体"/>
        </w:rPr>
        <w:t>二、询价要求</w:t>
      </w:r>
      <w:bookmarkEnd w:id="22"/>
      <w:bookmarkEnd w:id="23"/>
      <w:bookmarkEnd w:id="24"/>
    </w:p>
    <w:p w14:paraId="129FC87B">
      <w:pPr>
        <w:widowControl/>
        <w:tabs>
          <w:tab w:val="left" w:pos="1134"/>
        </w:tabs>
        <w:ind w:firstLine="560"/>
        <w:rPr>
          <w:rFonts w:ascii="宋体" w:hAnsi="宋体" w:cs="宋体"/>
          <w:szCs w:val="28"/>
        </w:rPr>
      </w:pPr>
      <w:r>
        <w:rPr>
          <w:rFonts w:hint="eastAsia" w:ascii="宋体" w:hAnsi="宋体" w:cs="宋体"/>
          <w:szCs w:val="28"/>
        </w:rPr>
        <w:t>（一）询价物资名称：钢材（详见附件：年度钢材采购报价表）。</w:t>
      </w:r>
    </w:p>
    <w:p w14:paraId="67A28A23">
      <w:pPr>
        <w:widowControl/>
        <w:tabs>
          <w:tab w:val="left" w:pos="1134"/>
        </w:tabs>
        <w:ind w:firstLine="560"/>
        <w:rPr>
          <w:rFonts w:ascii="宋体" w:hAnsi="宋体" w:cs="宋体"/>
          <w:szCs w:val="28"/>
        </w:rPr>
      </w:pPr>
      <w:r>
        <w:rPr>
          <w:rFonts w:hint="eastAsia" w:ascii="宋体" w:hAnsi="宋体" w:cs="宋体"/>
          <w:szCs w:val="28"/>
        </w:rPr>
        <w:t>（二）交货时间及交货地点：</w:t>
      </w:r>
    </w:p>
    <w:p w14:paraId="59BC3E95">
      <w:pPr>
        <w:pStyle w:val="9"/>
        <w:ind w:firstLine="560"/>
        <w:rPr>
          <w:rFonts w:hAnsi="宋体" w:cs="宋体"/>
          <w:szCs w:val="28"/>
        </w:rPr>
      </w:pPr>
      <w:r>
        <w:rPr>
          <w:rFonts w:hint="eastAsia" w:hAnsi="宋体" w:cs="宋体"/>
          <w:szCs w:val="28"/>
        </w:rPr>
        <w:t>1.交货时间：根据福建水泥股份有限公司权属企业的生产、库存情况确定具体采购数量，截止在下订单日后15日内；急件的交货期必须按照需方要求及时供货；</w:t>
      </w:r>
    </w:p>
    <w:p w14:paraId="17762F05">
      <w:pPr>
        <w:pStyle w:val="9"/>
        <w:ind w:firstLine="560"/>
        <w:rPr>
          <w:rFonts w:hAnsi="宋体" w:cs="宋体"/>
          <w:szCs w:val="28"/>
        </w:rPr>
      </w:pPr>
      <w:r>
        <w:rPr>
          <w:rFonts w:hint="eastAsia" w:hAnsi="宋体" w:cs="宋体"/>
          <w:szCs w:val="28"/>
        </w:rPr>
        <w:t>2.交货地点：权属企业指定仓库。</w:t>
      </w:r>
    </w:p>
    <w:p w14:paraId="2517DB04">
      <w:pPr>
        <w:widowControl/>
        <w:tabs>
          <w:tab w:val="left" w:pos="1134"/>
        </w:tabs>
        <w:ind w:firstLine="560"/>
        <w:rPr>
          <w:rFonts w:ascii="宋体" w:hAnsi="宋体" w:cs="宋体"/>
          <w:szCs w:val="28"/>
        </w:rPr>
      </w:pPr>
      <w:r>
        <w:rPr>
          <w:rFonts w:hint="eastAsia" w:ascii="宋体" w:hAnsi="宋体" w:cs="宋体"/>
          <w:szCs w:val="28"/>
        </w:rPr>
        <w:t>（三）报价及结算约定：</w:t>
      </w:r>
    </w:p>
    <w:p w14:paraId="4636A71A">
      <w:pPr>
        <w:pStyle w:val="9"/>
        <w:ind w:firstLine="560"/>
        <w:rPr>
          <w:rFonts w:hAnsi="宋体" w:cs="宋体"/>
          <w:szCs w:val="28"/>
        </w:rPr>
      </w:pPr>
      <w:r>
        <w:rPr>
          <w:rFonts w:hint="eastAsia" w:hAnsi="宋体" w:cs="宋体"/>
          <w:szCs w:val="28"/>
        </w:rPr>
        <w:t>1.各包段</w:t>
      </w:r>
      <w:r>
        <w:rPr>
          <w:rFonts w:hint="eastAsia" w:hAnsi="宋体" w:cs="宋体"/>
          <w:color w:val="FF0000"/>
          <w:szCs w:val="28"/>
        </w:rPr>
        <w:t>钢材结算价格（含税到厂价）(元/吨)=基准价+浮动价。</w:t>
      </w:r>
    </w:p>
    <w:p w14:paraId="07AAE90A">
      <w:pPr>
        <w:pStyle w:val="9"/>
        <w:ind w:firstLine="700" w:firstLineChars="250"/>
        <w:rPr>
          <w:rFonts w:hAnsi="宋体" w:cs="宋体"/>
          <w:szCs w:val="28"/>
        </w:rPr>
      </w:pPr>
      <w:r>
        <w:rPr>
          <w:rFonts w:hint="eastAsia" w:hAnsi="宋体" w:cs="宋体"/>
          <w:szCs w:val="28"/>
        </w:rPr>
        <w:t>1）考虑钢材市场价格波动较大，钢材的基准价以“《我的钢铁网》福州钢材市场对应物资的当日挂牌最低价格计价（指导价除外）”为准（缺货品种按上海-杭州-无锡的顺序选取）；</w:t>
      </w:r>
    </w:p>
    <w:p w14:paraId="62E0A24A">
      <w:pPr>
        <w:pStyle w:val="10"/>
        <w:ind w:left="0" w:firstLine="700" w:firstLineChars="250"/>
        <w:rPr>
          <w:sz w:val="28"/>
          <w:szCs w:val="28"/>
        </w:rPr>
      </w:pPr>
      <w:r>
        <w:rPr>
          <w:rFonts w:hint="eastAsia"/>
          <w:sz w:val="28"/>
          <w:szCs w:val="28"/>
        </w:rPr>
        <w:t>2）钢材市场当日挂牌最低价格为需方下定单日的次日上午挂牌最低价格，若次日钢材市场无挂牌顺延确定。</w:t>
      </w:r>
    </w:p>
    <w:p w14:paraId="62FFB3A4">
      <w:pPr>
        <w:ind w:firstLine="560"/>
        <w:rPr>
          <w:rFonts w:ascii="宋体" w:hAnsi="宋体" w:cs="宋体"/>
          <w:szCs w:val="28"/>
        </w:rPr>
      </w:pPr>
      <w:r>
        <w:rPr>
          <w:rFonts w:hint="eastAsia" w:ascii="宋体" w:hAnsi="宋体" w:cs="宋体"/>
          <w:szCs w:val="28"/>
        </w:rPr>
        <w:t xml:space="preserve"> 3）钢材市场对应物资的当日挂牌最低价格若同时有过磅价格与理论计算价格，以过磅价格为准。</w:t>
      </w:r>
    </w:p>
    <w:p w14:paraId="4D1E057F">
      <w:pPr>
        <w:pStyle w:val="10"/>
        <w:ind w:left="0" w:firstLine="700" w:firstLineChars="250"/>
        <w:rPr>
          <w:sz w:val="28"/>
          <w:szCs w:val="28"/>
        </w:rPr>
      </w:pPr>
      <w:r>
        <w:rPr>
          <w:rFonts w:hint="eastAsia"/>
          <w:sz w:val="28"/>
          <w:szCs w:val="28"/>
        </w:rPr>
        <w:t>4）对于未列入的部分型号的钢材，取相邻两种型号当日挂牌最低价格的平均价，若无相邻两种型号的当日挂牌价格，取最近型号的当日挂牌最低价格；</w:t>
      </w:r>
    </w:p>
    <w:p w14:paraId="006A95A2">
      <w:pPr>
        <w:pStyle w:val="9"/>
        <w:ind w:firstLine="560"/>
        <w:rPr>
          <w:rFonts w:hAnsi="宋体" w:cs="宋体"/>
          <w:szCs w:val="28"/>
        </w:rPr>
      </w:pPr>
      <w:r>
        <w:rPr>
          <w:rFonts w:hint="eastAsia" w:hAnsi="宋体" w:cs="宋体"/>
          <w:color w:val="FF0000"/>
          <w:szCs w:val="28"/>
        </w:rPr>
        <w:t>5）浮动价由报价方填报，浮动价含运费、税费等送达采购方指定卸货点前产生的全部费用。</w:t>
      </w:r>
    </w:p>
    <w:p w14:paraId="1963CEF4">
      <w:pPr>
        <w:pStyle w:val="10"/>
        <w:ind w:left="0" w:firstLine="700" w:firstLineChars="250"/>
        <w:rPr>
          <w:sz w:val="28"/>
          <w:szCs w:val="28"/>
        </w:rPr>
      </w:pPr>
      <w:r>
        <w:rPr>
          <w:rFonts w:hint="eastAsia"/>
          <w:sz w:val="28"/>
          <w:szCs w:val="28"/>
        </w:rPr>
        <w:t>6）板类钢材以实际订单要求长度、宽度为准，管类钢材或相似可替代物资以实际订单要求长度、宽度、壁厚为主。</w:t>
      </w:r>
      <w:r>
        <w:rPr>
          <w:rFonts w:hint="eastAsia"/>
          <w:color w:val="FF0000"/>
          <w:sz w:val="28"/>
          <w:szCs w:val="28"/>
        </w:rPr>
        <w:t>钢轨要根据需方要求免费配送接头夹板。对于未列出名称的钢材，可双方协商，参照相近的物资价格供货。</w:t>
      </w:r>
    </w:p>
    <w:p w14:paraId="422831D7">
      <w:pPr>
        <w:pStyle w:val="9"/>
        <w:ind w:firstLine="560"/>
        <w:rPr>
          <w:rFonts w:hAnsi="宋体" w:cs="宋体"/>
          <w:szCs w:val="28"/>
        </w:rPr>
      </w:pPr>
      <w:r>
        <w:rPr>
          <w:rFonts w:hint="eastAsia" w:hAnsi="宋体" w:cs="宋体"/>
          <w:szCs w:val="28"/>
        </w:rPr>
        <w:t>2.结算数量均按实际到货过磅重量结算（按采购方出具的过磅单为入库及结算依据）</w:t>
      </w:r>
    </w:p>
    <w:p w14:paraId="0D51A0E6">
      <w:pPr>
        <w:pStyle w:val="9"/>
        <w:ind w:firstLine="560"/>
        <w:rPr>
          <w:rFonts w:hAnsi="宋体" w:cs="宋体"/>
          <w:szCs w:val="28"/>
        </w:rPr>
      </w:pPr>
      <w:r>
        <w:rPr>
          <w:rFonts w:hint="eastAsia" w:hAnsi="宋体" w:cs="宋体"/>
          <w:szCs w:val="28"/>
        </w:rPr>
        <w:t>3.所报物资品牌栏填写的生产厂家为推荐品牌、同质或以上品牌。供货时需提供质保书。</w:t>
      </w:r>
    </w:p>
    <w:p w14:paraId="279828D3">
      <w:pPr>
        <w:pStyle w:val="9"/>
        <w:ind w:firstLine="560"/>
        <w:rPr>
          <w:rFonts w:hAnsi="宋体" w:cs="宋体"/>
          <w:szCs w:val="28"/>
        </w:rPr>
      </w:pPr>
      <w:r>
        <w:rPr>
          <w:rFonts w:hint="eastAsia" w:hAnsi="宋体" w:cs="宋体"/>
          <w:szCs w:val="28"/>
        </w:rPr>
        <w:t>4.缺项、漏项视为无效报价，未经采购方确认，更改型号规格视为无效报价。</w:t>
      </w:r>
    </w:p>
    <w:p w14:paraId="4D10194C">
      <w:pPr>
        <w:pStyle w:val="9"/>
        <w:ind w:firstLine="560"/>
        <w:rPr>
          <w:rFonts w:hAnsi="宋体" w:cs="宋体"/>
          <w:szCs w:val="28"/>
        </w:rPr>
      </w:pPr>
      <w:r>
        <w:rPr>
          <w:rFonts w:hint="eastAsia" w:hAnsi="宋体" w:cs="宋体"/>
          <w:szCs w:val="28"/>
        </w:rPr>
        <w:t>5.报价表必须注明生厂家或品牌，否则报价无效。</w:t>
      </w:r>
    </w:p>
    <w:p w14:paraId="44C0A005">
      <w:pPr>
        <w:pStyle w:val="9"/>
        <w:ind w:firstLine="560"/>
        <w:rPr>
          <w:rFonts w:hAnsi="宋体" w:cs="宋体"/>
          <w:color w:val="FF0000"/>
          <w:szCs w:val="28"/>
        </w:rPr>
      </w:pPr>
      <w:r>
        <w:rPr>
          <w:rFonts w:hint="eastAsia" w:hAnsi="宋体" w:cs="宋体"/>
          <w:color w:val="FF0000"/>
          <w:szCs w:val="28"/>
        </w:rPr>
        <w:t>6.合同期限：</w:t>
      </w:r>
      <w:r>
        <w:rPr>
          <w:rFonts w:hint="eastAsia" w:hAnsi="宋体" w:cs="宋体"/>
          <w:color w:val="FF0000"/>
          <w:szCs w:val="28"/>
          <w:lang w:eastAsia="zh-CN"/>
        </w:rPr>
        <w:t>自</w:t>
      </w:r>
      <w:r>
        <w:rPr>
          <w:rFonts w:hint="eastAsia" w:hAnsi="宋体" w:cs="宋体"/>
          <w:color w:val="FF0000"/>
          <w:szCs w:val="28"/>
        </w:rPr>
        <w:t>合同签订生效之日</w:t>
      </w:r>
      <w:r>
        <w:rPr>
          <w:rFonts w:hint="eastAsia" w:hAnsi="宋体" w:cs="宋体"/>
          <w:color w:val="FF0000"/>
          <w:szCs w:val="28"/>
          <w:lang w:eastAsia="zh-CN"/>
        </w:rPr>
        <w:t>起</w:t>
      </w:r>
      <w:r>
        <w:rPr>
          <w:rFonts w:hint="eastAsia" w:hAnsi="宋体" w:cs="宋体"/>
          <w:color w:val="FF0000"/>
          <w:szCs w:val="28"/>
        </w:rPr>
        <w:t>至2026年10月31日。</w:t>
      </w:r>
    </w:p>
    <w:p w14:paraId="646E2057">
      <w:pPr>
        <w:ind w:firstLine="560"/>
        <w:rPr>
          <w:rFonts w:ascii="宋体" w:hAnsi="宋体" w:cs="宋体"/>
          <w:color w:val="000000" w:themeColor="text1"/>
          <w:szCs w:val="28"/>
        </w:rPr>
      </w:pPr>
      <w:r>
        <w:rPr>
          <w:rFonts w:hint="eastAsia" w:ascii="宋体" w:hAnsi="宋体" w:cs="宋体"/>
          <w:color w:val="000000" w:themeColor="text1"/>
          <w:szCs w:val="28"/>
        </w:rPr>
        <w:t>（四）验收要求及方法：</w:t>
      </w:r>
    </w:p>
    <w:p w14:paraId="503253E1">
      <w:pPr>
        <w:ind w:firstLine="560"/>
        <w:rPr>
          <w:rFonts w:ascii="宋体" w:hAnsi="宋体" w:cs="宋体"/>
          <w:szCs w:val="28"/>
        </w:rPr>
      </w:pPr>
      <w:r>
        <w:rPr>
          <w:rFonts w:hint="eastAsia" w:ascii="宋体" w:hAnsi="宋体" w:cs="宋体"/>
          <w:szCs w:val="28"/>
        </w:rPr>
        <w:t>1.产品交付后，需方对产品数量和外观进行初步验收。若产品使用过程中出现质量问题，供方仍应负责。</w:t>
      </w:r>
    </w:p>
    <w:p w14:paraId="1F8DBDF8">
      <w:pPr>
        <w:ind w:firstLine="560"/>
        <w:rPr>
          <w:rFonts w:ascii="宋体" w:hAnsi="宋体" w:cs="宋体"/>
          <w:szCs w:val="28"/>
        </w:rPr>
      </w:pPr>
      <w:r>
        <w:rPr>
          <w:rFonts w:hint="eastAsia" w:ascii="宋体" w:hAnsi="宋体" w:cs="宋体"/>
          <w:szCs w:val="28"/>
        </w:rPr>
        <w:t>2.产品质量应符合本询价文件要求，制造商应为已约定、同质或以上品牌。</w:t>
      </w:r>
    </w:p>
    <w:p w14:paraId="625D34C3">
      <w:pPr>
        <w:ind w:firstLine="560"/>
        <w:rPr>
          <w:rFonts w:ascii="宋体" w:hAnsi="宋体" w:cs="宋体"/>
          <w:szCs w:val="28"/>
        </w:rPr>
      </w:pPr>
      <w:r>
        <w:rPr>
          <w:rFonts w:hint="eastAsia" w:ascii="宋体" w:hAnsi="宋体" w:cs="宋体"/>
          <w:szCs w:val="28"/>
          <w:highlight w:val="none"/>
        </w:rPr>
        <w:t>3.供方交付的货物必须是合格新品。</w:t>
      </w:r>
      <w:r>
        <w:rPr>
          <w:rFonts w:hint="eastAsia" w:ascii="宋体" w:hAnsi="宋体" w:cs="宋体"/>
          <w:szCs w:val="28"/>
        </w:rPr>
        <w:t>供方不得提供肉眼可见的弯曲、变形等情况，不得提供工信部明令淘汰的产品。</w:t>
      </w:r>
    </w:p>
    <w:p w14:paraId="2DA7E8EA">
      <w:pPr>
        <w:ind w:firstLine="560"/>
        <w:rPr>
          <w:rFonts w:ascii="宋体" w:hAnsi="宋体" w:cs="宋体"/>
          <w:szCs w:val="28"/>
        </w:rPr>
      </w:pPr>
      <w:r>
        <w:rPr>
          <w:rFonts w:hint="eastAsia" w:ascii="宋体" w:hAnsi="宋体" w:cs="宋体"/>
          <w:szCs w:val="28"/>
        </w:rPr>
        <w:t>（五）违约责任：</w:t>
      </w:r>
    </w:p>
    <w:p w14:paraId="6CF5DA50">
      <w:pPr>
        <w:ind w:firstLine="560"/>
        <w:rPr>
          <w:rFonts w:ascii="宋体" w:hAnsi="宋体" w:cs="宋体"/>
          <w:szCs w:val="28"/>
        </w:rPr>
      </w:pPr>
      <w:r>
        <w:rPr>
          <w:rFonts w:hint="eastAsia" w:ascii="宋体" w:hAnsi="宋体" w:cs="宋体"/>
          <w:szCs w:val="28"/>
        </w:rPr>
        <w:t>1.供方逾期交货，或产品质量缺陷给需方造成损失的，应承担赔偿责任。</w:t>
      </w:r>
    </w:p>
    <w:p w14:paraId="173A25B7">
      <w:pPr>
        <w:ind w:firstLine="560"/>
        <w:rPr>
          <w:rFonts w:ascii="宋体" w:hAnsi="宋体" w:cs="宋体"/>
          <w:szCs w:val="28"/>
        </w:rPr>
      </w:pPr>
      <w:r>
        <w:rPr>
          <w:rFonts w:hint="eastAsia" w:ascii="宋体" w:hAnsi="宋体" w:cs="宋体"/>
          <w:szCs w:val="28"/>
        </w:rPr>
        <w:t>2.供方不得提供假冒伪劣产品,否则一经发现，立即取消其供货资格、终止供货合同、并且没收货物和履约保证金。</w:t>
      </w:r>
    </w:p>
    <w:p w14:paraId="258B0B64">
      <w:pPr>
        <w:ind w:firstLine="560"/>
        <w:rPr>
          <w:rFonts w:ascii="宋体" w:hAnsi="宋体" w:cs="宋体"/>
          <w:szCs w:val="28"/>
        </w:rPr>
      </w:pPr>
      <w:r>
        <w:rPr>
          <w:rFonts w:hint="eastAsia" w:ascii="宋体" w:hAnsi="宋体" w:cs="宋体"/>
          <w:szCs w:val="28"/>
        </w:rPr>
        <w:t>3.因供方原因造成供货延迟，每延误3天,供方应向需方支付该批次钢材总金额0.3%的违约金，</w:t>
      </w:r>
      <w:r>
        <w:rPr>
          <w:rFonts w:hint="eastAsia" w:ascii="宋体" w:hAnsi="宋体" w:cs="宋体"/>
          <w:color w:val="0000FF"/>
          <w:szCs w:val="28"/>
        </w:rPr>
        <w:t>不足3天的部分按比例扣除</w:t>
      </w:r>
      <w:r>
        <w:rPr>
          <w:rFonts w:hint="eastAsia" w:ascii="宋体" w:hAnsi="宋体" w:cs="宋体"/>
          <w:szCs w:val="28"/>
        </w:rPr>
        <w:t>；如供货延误超过10天，需方有权终止合同，供方仍需支付上述违约金。</w:t>
      </w:r>
    </w:p>
    <w:p w14:paraId="03E44875">
      <w:pPr>
        <w:ind w:firstLine="560"/>
        <w:rPr>
          <w:rFonts w:ascii="宋体" w:hAnsi="宋体" w:cs="宋体"/>
          <w:szCs w:val="28"/>
        </w:rPr>
      </w:pPr>
      <w:r>
        <w:rPr>
          <w:rFonts w:hint="eastAsia" w:ascii="宋体" w:hAnsi="宋体" w:cs="宋体"/>
          <w:szCs w:val="28"/>
        </w:rPr>
        <w:t>4.如发现产品品牌、规格或其他质量及技术指标等不符合需方要求，每发生一次，供方应按该批次钢材总金额的3%向需方支付违约金，并按需方要求退货、换货或采取其他补救措施；如发生超过二次（不含）以上，需方有权取消其供货资格、终止供货合同、并且没收货物和履约保证金。</w:t>
      </w:r>
    </w:p>
    <w:p w14:paraId="0DCC23C0">
      <w:pPr>
        <w:ind w:firstLine="560"/>
        <w:rPr>
          <w:rFonts w:ascii="宋体" w:hAnsi="宋体" w:cs="宋体"/>
          <w:szCs w:val="28"/>
        </w:rPr>
      </w:pPr>
      <w:r>
        <w:rPr>
          <w:rFonts w:hint="eastAsia" w:ascii="宋体" w:hAnsi="宋体" w:cs="宋体"/>
          <w:szCs w:val="28"/>
        </w:rPr>
        <w:t>5.供方违约金最多不超过该批次钢材总金额的30%，但由于交货时间迟延以及产品质量问题对需方造成的经济损失（含所遭受的第三方索赔），供方还应全额赔偿。供方于合同履行中所产生的违约金、赔偿金等，需方可直接从双方其他交易的未结款项中扣抵。</w:t>
      </w:r>
    </w:p>
    <w:p w14:paraId="5E72E4DE">
      <w:pPr>
        <w:ind w:firstLine="560"/>
        <w:rPr>
          <w:rFonts w:ascii="宋体" w:hAnsi="宋体" w:cs="宋体"/>
          <w:szCs w:val="28"/>
        </w:rPr>
      </w:pPr>
      <w:r>
        <w:rPr>
          <w:rFonts w:hint="eastAsia" w:ascii="宋体" w:hAnsi="宋体" w:cs="宋体"/>
          <w:szCs w:val="28"/>
        </w:rPr>
        <w:t>（六）付款方式：</w:t>
      </w:r>
    </w:p>
    <w:p w14:paraId="299E2015">
      <w:pPr>
        <w:ind w:firstLine="560"/>
        <w:rPr>
          <w:rFonts w:ascii="宋体" w:hAnsi="宋体" w:cs="宋体"/>
          <w:szCs w:val="28"/>
        </w:rPr>
      </w:pPr>
      <w:r>
        <w:rPr>
          <w:rFonts w:hint="eastAsia" w:ascii="宋体" w:hAnsi="宋体" w:cs="宋体"/>
          <w:szCs w:val="28"/>
        </w:rPr>
        <w:t>货到验收合格后，供方开具全额增值税（税率为13%）发票结算，需方在收到发票后60日内付款</w:t>
      </w:r>
      <w:r>
        <w:rPr>
          <w:rFonts w:hint="eastAsia" w:ascii="宋体" w:hAnsi="宋体" w:cs="宋体"/>
          <w:szCs w:val="28"/>
          <w:lang w:eastAsia="zh-CN"/>
        </w:rPr>
        <w:t>。</w:t>
      </w:r>
      <w:r>
        <w:rPr>
          <w:rFonts w:hint="eastAsia" w:ascii="宋体" w:hAnsi="宋体" w:cs="宋体"/>
          <w:szCs w:val="28"/>
        </w:rPr>
        <w:t>需方以银行转账或承兑汇票方式支付货款；如遇国家税率调整，则按照不含税价乘以(1+新税率)进行结算。</w:t>
      </w:r>
    </w:p>
    <w:p w14:paraId="0D07AB7A">
      <w:pPr>
        <w:widowControl/>
        <w:tabs>
          <w:tab w:val="left" w:pos="1134"/>
        </w:tabs>
        <w:ind w:firstLine="560"/>
        <w:rPr>
          <w:rFonts w:ascii="宋体" w:hAnsi="宋体" w:cs="宋体"/>
          <w:szCs w:val="28"/>
        </w:rPr>
      </w:pPr>
      <w:r>
        <w:rPr>
          <w:rFonts w:hint="eastAsia" w:ascii="宋体" w:hAnsi="宋体" w:cs="宋体"/>
          <w:color w:val="000000" w:themeColor="text1"/>
          <w:szCs w:val="28"/>
        </w:rPr>
        <w:t>（七）</w:t>
      </w:r>
      <w:r>
        <w:rPr>
          <w:rFonts w:hint="eastAsia" w:ascii="宋体" w:hAnsi="宋体" w:cs="宋体"/>
          <w:szCs w:val="28"/>
        </w:rPr>
        <w:t>报价保证金</w:t>
      </w:r>
    </w:p>
    <w:p w14:paraId="29F5FE80">
      <w:pPr>
        <w:pStyle w:val="9"/>
        <w:ind w:firstLine="560"/>
        <w:rPr>
          <w:rFonts w:hAnsi="宋体" w:cs="宋体"/>
          <w:color w:val="000000" w:themeColor="text1"/>
          <w:szCs w:val="28"/>
        </w:rPr>
      </w:pPr>
      <w:r>
        <w:rPr>
          <w:rFonts w:hint="eastAsia" w:hAnsi="宋体" w:cs="宋体"/>
          <w:color w:val="000000" w:themeColor="text1"/>
          <w:szCs w:val="28"/>
        </w:rPr>
        <w:t>1.所有报价单位在报价时必须缴纳报价保证金人民币¥30000元整（大写：人民币叁万元整），未缴纳报价保证金的报价文件将被拒绝。如未中选，将于确定供应商后二十个工作日内（不含公休日）予以全额无息退还；如中选而要求撤报价的，其全额保证金不予退还；中选企业的报价保证金自动转为履约保证金。</w:t>
      </w:r>
    </w:p>
    <w:p w14:paraId="76AE2FD8">
      <w:pPr>
        <w:widowControl/>
        <w:tabs>
          <w:tab w:val="left" w:pos="1134"/>
        </w:tabs>
        <w:ind w:firstLine="560"/>
        <w:rPr>
          <w:rFonts w:ascii="宋体" w:hAnsi="宋体" w:cs="宋体"/>
          <w:szCs w:val="28"/>
        </w:rPr>
      </w:pPr>
      <w:r>
        <w:rPr>
          <w:rFonts w:hint="eastAsia" w:ascii="宋体" w:hAnsi="宋体" w:cs="宋体"/>
          <w:szCs w:val="28"/>
        </w:rPr>
        <w:t>2.报价人应在</w:t>
      </w:r>
      <w:r>
        <w:rPr>
          <w:rFonts w:hint="eastAsia" w:ascii="宋体" w:hAnsi="宋体" w:cs="宋体"/>
          <w:color w:val="FF0000"/>
          <w:szCs w:val="28"/>
        </w:rPr>
        <w:t>2025年</w:t>
      </w:r>
      <w:r>
        <w:rPr>
          <w:rFonts w:hint="eastAsia" w:ascii="宋体" w:hAnsi="宋体" w:cs="宋体"/>
          <w:color w:val="FF0000"/>
          <w:szCs w:val="28"/>
          <w:lang w:val="en-US" w:eastAsia="zh-CN"/>
        </w:rPr>
        <w:t>9</w:t>
      </w:r>
      <w:r>
        <w:rPr>
          <w:rFonts w:hint="eastAsia" w:ascii="宋体" w:hAnsi="宋体" w:cs="宋体"/>
          <w:color w:val="FF0000"/>
          <w:szCs w:val="28"/>
        </w:rPr>
        <w:t>月</w:t>
      </w:r>
      <w:r>
        <w:rPr>
          <w:rFonts w:hint="eastAsia" w:ascii="宋体" w:hAnsi="宋体" w:cs="宋体"/>
          <w:color w:val="FF0000"/>
          <w:szCs w:val="28"/>
          <w:lang w:val="en-US" w:eastAsia="zh-CN"/>
        </w:rPr>
        <w:t>24</w:t>
      </w:r>
      <w:r>
        <w:rPr>
          <w:rFonts w:hint="eastAsia" w:ascii="宋体" w:hAnsi="宋体" w:cs="宋体"/>
          <w:color w:val="FF0000"/>
          <w:szCs w:val="28"/>
        </w:rPr>
        <w:t>日下午15:00</w:t>
      </w:r>
      <w:r>
        <w:rPr>
          <w:rFonts w:hint="eastAsia" w:ascii="宋体" w:hAnsi="宋体" w:cs="宋体"/>
          <w:szCs w:val="28"/>
        </w:rPr>
        <w:t>前缴纳报价保证金。</w:t>
      </w:r>
    </w:p>
    <w:p w14:paraId="4B78CDAC">
      <w:pPr>
        <w:widowControl/>
        <w:tabs>
          <w:tab w:val="left" w:pos="1134"/>
        </w:tabs>
        <w:ind w:firstLine="560"/>
        <w:rPr>
          <w:rFonts w:ascii="宋体" w:hAnsi="宋体" w:cs="宋体"/>
          <w:szCs w:val="28"/>
        </w:rPr>
      </w:pPr>
      <w:r>
        <w:rPr>
          <w:rFonts w:hint="eastAsia" w:ascii="宋体" w:hAnsi="宋体" w:cs="宋体"/>
          <w:szCs w:val="28"/>
        </w:rPr>
        <w:t>3.报价保证金请汇入以下账户：</w:t>
      </w:r>
    </w:p>
    <w:p w14:paraId="4208F80E">
      <w:pPr>
        <w:widowControl/>
        <w:tabs>
          <w:tab w:val="left" w:pos="1134"/>
        </w:tabs>
        <w:ind w:firstLine="560"/>
        <w:rPr>
          <w:rFonts w:ascii="宋体" w:hAnsi="宋体" w:cs="宋体"/>
          <w:szCs w:val="28"/>
        </w:rPr>
      </w:pPr>
      <w:r>
        <w:rPr>
          <w:rFonts w:hint="eastAsia" w:ascii="宋体" w:hAnsi="宋体" w:cs="宋体"/>
          <w:szCs w:val="28"/>
        </w:rPr>
        <w:t>账户名称：福建永安建福水泥有限公司</w:t>
      </w:r>
    </w:p>
    <w:p w14:paraId="4E398955">
      <w:pPr>
        <w:widowControl/>
        <w:tabs>
          <w:tab w:val="left" w:pos="1134"/>
        </w:tabs>
        <w:ind w:firstLine="560"/>
        <w:rPr>
          <w:rFonts w:ascii="宋体" w:hAnsi="宋体" w:cs="宋体"/>
          <w:szCs w:val="28"/>
        </w:rPr>
      </w:pPr>
      <w:r>
        <w:rPr>
          <w:rFonts w:hint="eastAsia" w:ascii="宋体" w:hAnsi="宋体" w:cs="宋体"/>
          <w:szCs w:val="28"/>
        </w:rPr>
        <w:t>开户银行：兴业银行永安南区支行</w:t>
      </w:r>
    </w:p>
    <w:p w14:paraId="37DAC942">
      <w:pPr>
        <w:widowControl/>
        <w:tabs>
          <w:tab w:val="left" w:pos="1134"/>
        </w:tabs>
        <w:ind w:firstLine="560"/>
        <w:rPr>
          <w:rFonts w:ascii="宋体" w:hAnsi="宋体" w:cs="宋体"/>
          <w:szCs w:val="28"/>
        </w:rPr>
      </w:pPr>
      <w:r>
        <w:rPr>
          <w:rFonts w:hint="eastAsia" w:ascii="宋体" w:hAnsi="宋体" w:cs="宋体"/>
          <w:szCs w:val="28"/>
        </w:rPr>
        <w:t>帐    号：182020100100004336</w:t>
      </w:r>
    </w:p>
    <w:p w14:paraId="05687D89">
      <w:pPr>
        <w:widowControl/>
        <w:tabs>
          <w:tab w:val="left" w:pos="1134"/>
        </w:tabs>
        <w:ind w:firstLine="560"/>
        <w:rPr>
          <w:rFonts w:ascii="宋体" w:hAnsi="宋体" w:cs="宋体"/>
          <w:szCs w:val="28"/>
        </w:rPr>
      </w:pPr>
      <w:r>
        <w:rPr>
          <w:rFonts w:hint="eastAsia" w:ascii="宋体" w:hAnsi="宋体" w:cs="宋体"/>
          <w:szCs w:val="28"/>
        </w:rPr>
        <w:t>4.报价保证金不接受现金及汇票。</w:t>
      </w:r>
    </w:p>
    <w:p w14:paraId="123B018A">
      <w:pPr>
        <w:ind w:firstLine="560"/>
        <w:rPr>
          <w:rFonts w:ascii="宋体" w:hAnsi="宋体" w:cs="宋体"/>
          <w:szCs w:val="28"/>
        </w:rPr>
      </w:pPr>
      <w:r>
        <w:rPr>
          <w:rFonts w:hint="eastAsia" w:ascii="宋体" w:hAnsi="宋体" w:cs="宋体"/>
          <w:szCs w:val="28"/>
        </w:rPr>
        <w:t>5.</w:t>
      </w:r>
      <w:r>
        <w:rPr>
          <w:rFonts w:hint="eastAsia" w:ascii="宋体" w:hAnsi="宋体" w:cs="宋体"/>
          <w:sz w:val="30"/>
          <w:szCs w:val="30"/>
          <w:highlight w:val="yellow"/>
        </w:rPr>
        <w:t xml:space="preserve"> </w:t>
      </w:r>
      <w:r>
        <w:rPr>
          <w:rFonts w:hint="eastAsia" w:ascii="宋体" w:hAnsi="宋体" w:cs="宋体"/>
          <w:szCs w:val="28"/>
          <w:highlight w:val="yellow"/>
        </w:rPr>
        <w:t>转账时请注明用途：福建水泥钢材报价保证金</w:t>
      </w:r>
    </w:p>
    <w:p w14:paraId="5F5125DA">
      <w:pPr>
        <w:widowControl/>
        <w:tabs>
          <w:tab w:val="left" w:pos="1134"/>
        </w:tabs>
        <w:ind w:firstLine="560"/>
        <w:rPr>
          <w:rFonts w:ascii="宋体" w:hAnsi="宋体" w:cs="宋体"/>
          <w:szCs w:val="28"/>
        </w:rPr>
      </w:pPr>
      <w:r>
        <w:rPr>
          <w:rFonts w:hint="eastAsia" w:ascii="宋体" w:hAnsi="宋体" w:cs="宋体"/>
          <w:szCs w:val="28"/>
        </w:rPr>
        <w:t>（八）履约保证金：</w:t>
      </w:r>
    </w:p>
    <w:p w14:paraId="52B52700">
      <w:pPr>
        <w:tabs>
          <w:tab w:val="left" w:pos="9213"/>
          <w:tab w:val="left" w:pos="9356"/>
        </w:tabs>
        <w:spacing w:line="480" w:lineRule="exact"/>
        <w:ind w:firstLine="560" w:firstLineChars="200"/>
        <w:rPr>
          <w:rFonts w:hint="eastAsia" w:ascii="宋体" w:hAnsi="宋体" w:cs="宋体"/>
          <w:szCs w:val="28"/>
          <w:lang w:eastAsia="zh-CN"/>
        </w:rPr>
      </w:pPr>
      <w:r>
        <w:rPr>
          <w:rFonts w:hint="eastAsia" w:ascii="宋体" w:hAnsi="宋体" w:cs="宋体"/>
          <w:szCs w:val="28"/>
          <w:lang w:eastAsia="zh-CN"/>
        </w:rPr>
        <w:t>1.本次钢材年度采购共有3个包段,分别为永安三厂（安砂建福、永安建福与永安金银湖合为一个包段）、顺昌炼石、福州炼石，无论中选一个或多个包段的中选单位，仅需缴纳一次履约保证金，由询价时缴纳给福建永安建福水泥有限公司财务的报价保证金自动转为履约保证金。</w:t>
      </w:r>
    </w:p>
    <w:p w14:paraId="7949A335">
      <w:pPr>
        <w:tabs>
          <w:tab w:val="left" w:pos="9213"/>
          <w:tab w:val="left" w:pos="9356"/>
        </w:tabs>
        <w:spacing w:line="480" w:lineRule="exact"/>
        <w:ind w:firstLine="560" w:firstLineChars="200"/>
        <w:rPr>
          <w:rFonts w:hint="eastAsia" w:ascii="宋体" w:hAnsi="宋体" w:cs="宋体"/>
          <w:szCs w:val="28"/>
          <w:lang w:eastAsia="zh-CN"/>
        </w:rPr>
      </w:pPr>
      <w:r>
        <w:rPr>
          <w:rFonts w:hint="eastAsia" w:ascii="宋体" w:hAnsi="宋体" w:cs="宋体"/>
          <w:szCs w:val="28"/>
          <w:lang w:eastAsia="zh-CN"/>
        </w:rPr>
        <w:t>2.履约保证金在合同到期后十五个工作日内（不含公休日）无息退还履约保证金余额。</w:t>
      </w:r>
    </w:p>
    <w:p w14:paraId="47657000">
      <w:pPr>
        <w:tabs>
          <w:tab w:val="left" w:pos="9213"/>
          <w:tab w:val="left" w:pos="9356"/>
        </w:tabs>
        <w:spacing w:line="480" w:lineRule="exact"/>
        <w:ind w:firstLine="560" w:firstLineChars="200"/>
        <w:rPr>
          <w:rFonts w:hint="eastAsia" w:ascii="宋体" w:hAnsi="宋体" w:cs="宋体"/>
          <w:szCs w:val="28"/>
          <w:lang w:eastAsia="zh-CN"/>
        </w:rPr>
      </w:pPr>
      <w:r>
        <w:rPr>
          <w:rFonts w:hint="eastAsia" w:ascii="宋体" w:hAnsi="宋体" w:cs="宋体"/>
          <w:szCs w:val="28"/>
          <w:lang w:val="en-US" w:eastAsia="zh-CN"/>
        </w:rPr>
        <w:t>3.</w:t>
      </w:r>
      <w:r>
        <w:rPr>
          <w:rFonts w:hint="eastAsia" w:ascii="宋体" w:hAnsi="宋体" w:cs="宋体"/>
          <w:szCs w:val="28"/>
          <w:lang w:eastAsia="zh-CN"/>
        </w:rPr>
        <w:t>合同履行期间，如供方违反本合同约定，需方有权在该履约保证金中扣除因供方违约而应支付的违约金、损失赔偿金及其他相关费用等。</w:t>
      </w:r>
    </w:p>
    <w:p w14:paraId="2206F0DB">
      <w:pPr>
        <w:pStyle w:val="3"/>
        <w:keepNext w:val="0"/>
        <w:keepLines w:val="0"/>
        <w:ind w:firstLine="562"/>
        <w:rPr>
          <w:rFonts w:ascii="宋体" w:hAnsi="宋体" w:cs="宋体"/>
          <w:bCs w:val="0"/>
          <w:szCs w:val="28"/>
        </w:rPr>
      </w:pPr>
      <w:bookmarkStart w:id="25" w:name="_Toc5978"/>
      <w:r>
        <w:rPr>
          <w:rFonts w:hint="eastAsia" w:ascii="宋体" w:hAnsi="宋体" w:cs="宋体"/>
          <w:bCs w:val="0"/>
          <w:szCs w:val="28"/>
        </w:rPr>
        <w:t>三、报价人资格要求</w:t>
      </w:r>
      <w:bookmarkEnd w:id="25"/>
    </w:p>
    <w:p w14:paraId="0F4FABD8">
      <w:pPr>
        <w:ind w:firstLine="560"/>
        <w:rPr>
          <w:rFonts w:ascii="宋体" w:hAnsi="宋体" w:cs="宋体"/>
        </w:rPr>
      </w:pPr>
      <w:r>
        <w:rPr>
          <w:rFonts w:hint="eastAsia" w:ascii="宋体" w:hAnsi="宋体" w:cs="宋体"/>
        </w:rPr>
        <w:t>1.报价人须具有独立法人资格，应提供合格有效的企业法人营业执照副本复印件并加盖单位公章。报价代表须提供盖有报价人单位公章的授权委托书原件。</w:t>
      </w:r>
    </w:p>
    <w:p w14:paraId="678417CA">
      <w:pPr>
        <w:widowControl/>
        <w:ind w:firstLine="588" w:firstLineChars="210"/>
        <w:jc w:val="left"/>
        <w:rPr>
          <w:rFonts w:ascii="宋体" w:hAnsi="宋体" w:cs="宋体"/>
          <w:szCs w:val="28"/>
        </w:rPr>
      </w:pPr>
      <w:r>
        <w:rPr>
          <w:rFonts w:hint="eastAsia" w:ascii="宋体" w:hAnsi="宋体" w:cs="宋体"/>
          <w:szCs w:val="28"/>
        </w:rPr>
        <w:t>2.报价人其经营范围必须包含本次采购内容。</w:t>
      </w:r>
    </w:p>
    <w:p w14:paraId="67822700">
      <w:pPr>
        <w:widowControl/>
        <w:ind w:firstLine="588" w:firstLineChars="210"/>
        <w:jc w:val="left"/>
        <w:rPr>
          <w:rFonts w:ascii="宋体" w:hAnsi="宋体" w:cs="宋体"/>
          <w:szCs w:val="28"/>
        </w:rPr>
      </w:pPr>
      <w:r>
        <w:rPr>
          <w:rFonts w:hint="eastAsia" w:ascii="宋体" w:hAnsi="宋体" w:cs="宋体"/>
          <w:szCs w:val="28"/>
        </w:rPr>
        <w:t>3.国家强制性要求须要资质证、许可证的，报价人必须提供资质证或许可证。</w:t>
      </w:r>
    </w:p>
    <w:p w14:paraId="0789137A">
      <w:pPr>
        <w:widowControl/>
        <w:ind w:firstLine="588" w:firstLineChars="210"/>
        <w:jc w:val="left"/>
        <w:rPr>
          <w:rFonts w:ascii="宋体" w:hAnsi="宋体" w:cs="宋体"/>
          <w:szCs w:val="28"/>
        </w:rPr>
      </w:pPr>
      <w:r>
        <w:rPr>
          <w:rFonts w:hint="eastAsia" w:ascii="宋体" w:hAnsi="宋体" w:cs="宋体"/>
          <w:szCs w:val="28"/>
        </w:rPr>
        <w:t>4.具有报价产品供货业绩的相关证明材料1份。</w:t>
      </w:r>
    </w:p>
    <w:p w14:paraId="040080BC">
      <w:pPr>
        <w:ind w:firstLine="560"/>
        <w:rPr>
          <w:rFonts w:ascii="宋体" w:hAnsi="宋体" w:cs="宋体"/>
          <w:szCs w:val="28"/>
        </w:rPr>
      </w:pPr>
      <w:r>
        <w:rPr>
          <w:rFonts w:hint="eastAsia" w:ascii="宋体" w:hAnsi="宋体" w:cs="宋体"/>
          <w:szCs w:val="28"/>
        </w:rPr>
        <w:t>5.报价人为增值税一般纳税人，可以提供13%增值税专用发票。</w:t>
      </w:r>
    </w:p>
    <w:p w14:paraId="4B98EB9B">
      <w:pPr>
        <w:ind w:firstLine="560"/>
        <w:jc w:val="left"/>
        <w:rPr>
          <w:rFonts w:ascii="宋体" w:hAnsi="宋体" w:cs="宋体"/>
          <w:szCs w:val="28"/>
        </w:rPr>
      </w:pPr>
      <w:r>
        <w:rPr>
          <w:rFonts w:hint="eastAsia" w:ascii="宋体" w:hAnsi="宋体" w:cs="宋体"/>
          <w:szCs w:val="28"/>
        </w:rPr>
        <w:t>6.如报价方代表不是法人代表，须持有《法人代表授权书》。</w:t>
      </w:r>
    </w:p>
    <w:p w14:paraId="69707C8E">
      <w:pPr>
        <w:ind w:firstLine="560"/>
        <w:rPr>
          <w:rFonts w:ascii="宋体" w:hAnsi="宋体" w:cs="宋体"/>
          <w:szCs w:val="28"/>
        </w:rPr>
      </w:pPr>
      <w:r>
        <w:rPr>
          <w:rFonts w:hint="eastAsia" w:ascii="宋体" w:hAnsi="宋体" w:cs="宋体"/>
          <w:szCs w:val="28"/>
        </w:rPr>
        <w:t>7.单位负责人为同一人或者存在控股、管理关系的不同单位，不得参加同一包段报价或者未划分包段的同一询价项目报价；报价人及其法人不在人民法院公布的失信被执行人名单中。开封日当天通过国家企业信用信息公示系统等政府信息公开渠道进行查询。</w:t>
      </w:r>
    </w:p>
    <w:p w14:paraId="4C6CAA4E">
      <w:pPr>
        <w:widowControl/>
        <w:ind w:firstLine="588" w:firstLineChars="210"/>
        <w:jc w:val="left"/>
        <w:rPr>
          <w:rFonts w:ascii="宋体" w:hAnsi="宋体" w:cs="宋体"/>
          <w:szCs w:val="28"/>
        </w:rPr>
      </w:pPr>
      <w:r>
        <w:rPr>
          <w:rFonts w:hint="eastAsia" w:ascii="宋体" w:hAnsi="宋体" w:cs="宋体"/>
          <w:szCs w:val="28"/>
        </w:rPr>
        <w:t>8.本项目不接受联合体报价，并不得转包和分包。</w:t>
      </w:r>
    </w:p>
    <w:p w14:paraId="7EC3A5EF">
      <w:pPr>
        <w:pStyle w:val="3"/>
        <w:ind w:firstLine="562"/>
        <w:rPr>
          <w:rFonts w:ascii="宋体" w:hAnsi="宋体" w:cs="宋体"/>
        </w:rPr>
      </w:pPr>
      <w:bookmarkStart w:id="26" w:name="_Toc451522999"/>
      <w:bookmarkStart w:id="27" w:name="_Toc19527"/>
      <w:bookmarkStart w:id="28" w:name="_Toc451521941"/>
      <w:r>
        <w:rPr>
          <w:rFonts w:hint="eastAsia" w:ascii="宋体" w:hAnsi="宋体" w:cs="宋体"/>
        </w:rPr>
        <w:t>四、询价文件</w:t>
      </w:r>
      <w:bookmarkEnd w:id="26"/>
      <w:bookmarkEnd w:id="27"/>
      <w:bookmarkEnd w:id="28"/>
    </w:p>
    <w:p w14:paraId="0E09BD05">
      <w:pPr>
        <w:widowControl/>
        <w:tabs>
          <w:tab w:val="left" w:pos="1134"/>
        </w:tabs>
        <w:ind w:firstLine="560"/>
        <w:rPr>
          <w:rFonts w:ascii="宋体" w:hAnsi="宋体" w:cs="宋体"/>
          <w:szCs w:val="28"/>
        </w:rPr>
      </w:pPr>
      <w:r>
        <w:rPr>
          <w:rFonts w:hint="eastAsia" w:ascii="宋体" w:hAnsi="宋体" w:cs="宋体"/>
          <w:szCs w:val="28"/>
        </w:rPr>
        <w:t>（一）询价文件</w:t>
      </w:r>
    </w:p>
    <w:p w14:paraId="119A8D93">
      <w:pPr>
        <w:widowControl/>
        <w:tabs>
          <w:tab w:val="left" w:pos="1134"/>
        </w:tabs>
        <w:ind w:firstLine="560"/>
        <w:rPr>
          <w:rFonts w:ascii="宋体" w:hAnsi="宋体" w:cs="宋体"/>
          <w:szCs w:val="28"/>
        </w:rPr>
      </w:pPr>
      <w:r>
        <w:rPr>
          <w:rFonts w:hint="eastAsia" w:ascii="宋体" w:hAnsi="宋体" w:cs="宋体"/>
          <w:szCs w:val="28"/>
        </w:rPr>
        <w:t>1.询价文件由询价文件目录所列内容组成。</w:t>
      </w:r>
    </w:p>
    <w:p w14:paraId="7CE75D12">
      <w:pPr>
        <w:widowControl/>
        <w:tabs>
          <w:tab w:val="left" w:pos="1134"/>
        </w:tabs>
        <w:ind w:firstLine="560"/>
        <w:rPr>
          <w:rFonts w:ascii="宋体" w:hAnsi="宋体" w:cs="宋体"/>
          <w:szCs w:val="28"/>
        </w:rPr>
      </w:pPr>
      <w:r>
        <w:rPr>
          <w:rFonts w:hint="eastAsia" w:ascii="宋体" w:hAnsi="宋体" w:cs="宋体"/>
          <w:szCs w:val="28"/>
        </w:rPr>
        <w:t>2.报价人应详细阅读询价文件的全部内容。不按询价文件的要求提供的报价文件和资料，可能导致报价被拒绝。</w:t>
      </w:r>
    </w:p>
    <w:p w14:paraId="1AEDC93D">
      <w:pPr>
        <w:widowControl/>
        <w:tabs>
          <w:tab w:val="left" w:pos="1134"/>
        </w:tabs>
        <w:ind w:firstLine="560"/>
        <w:rPr>
          <w:rFonts w:ascii="宋体" w:hAnsi="宋体" w:cs="宋体"/>
          <w:szCs w:val="28"/>
        </w:rPr>
      </w:pPr>
      <w:r>
        <w:rPr>
          <w:rFonts w:hint="eastAsia" w:ascii="宋体" w:hAnsi="宋体" w:cs="宋体"/>
          <w:szCs w:val="28"/>
        </w:rPr>
        <w:t>（二）询价文件的澄清：报价人对询价文件如有疑点可直接电话咨询。</w:t>
      </w:r>
    </w:p>
    <w:p w14:paraId="616F6B98">
      <w:pPr>
        <w:pStyle w:val="3"/>
        <w:ind w:firstLine="562"/>
        <w:rPr>
          <w:rFonts w:ascii="宋体" w:hAnsi="宋体" w:cs="宋体"/>
        </w:rPr>
      </w:pPr>
      <w:bookmarkStart w:id="29" w:name="_Toc7872"/>
      <w:bookmarkStart w:id="30" w:name="_Toc451521942"/>
      <w:bookmarkStart w:id="31" w:name="_Toc451523000"/>
      <w:r>
        <w:rPr>
          <w:rFonts w:hint="eastAsia" w:ascii="宋体" w:hAnsi="宋体" w:cs="宋体"/>
        </w:rPr>
        <w:t>五、报价文件</w:t>
      </w:r>
      <w:bookmarkEnd w:id="29"/>
      <w:bookmarkEnd w:id="30"/>
      <w:bookmarkEnd w:id="31"/>
    </w:p>
    <w:p w14:paraId="75141F0E">
      <w:pPr>
        <w:widowControl/>
        <w:tabs>
          <w:tab w:val="left" w:pos="1134"/>
        </w:tabs>
        <w:ind w:firstLine="560"/>
        <w:rPr>
          <w:rFonts w:ascii="宋体" w:hAnsi="宋体" w:cs="宋体"/>
          <w:szCs w:val="28"/>
        </w:rPr>
      </w:pPr>
      <w:r>
        <w:rPr>
          <w:rFonts w:hint="eastAsia" w:ascii="宋体" w:hAnsi="宋体" w:cs="宋体"/>
          <w:szCs w:val="28"/>
        </w:rPr>
        <w:t>（一）报价文件中的计量单位</w:t>
      </w:r>
    </w:p>
    <w:p w14:paraId="6980BE4A">
      <w:pPr>
        <w:widowControl/>
        <w:tabs>
          <w:tab w:val="left" w:pos="1134"/>
        </w:tabs>
        <w:ind w:firstLine="560"/>
        <w:rPr>
          <w:rFonts w:ascii="宋体" w:hAnsi="宋体" w:cs="宋体"/>
          <w:szCs w:val="28"/>
        </w:rPr>
      </w:pPr>
      <w:r>
        <w:rPr>
          <w:rFonts w:hint="eastAsia" w:ascii="宋体" w:hAnsi="宋体" w:cs="宋体"/>
          <w:szCs w:val="28"/>
        </w:rPr>
        <w:t>报价文件中所使用的计量单位，除询价文件中有特殊要求外，应采用国家法定的计量单位。</w:t>
      </w:r>
    </w:p>
    <w:p w14:paraId="3916BB80">
      <w:pPr>
        <w:widowControl/>
        <w:tabs>
          <w:tab w:val="left" w:pos="1134"/>
        </w:tabs>
        <w:ind w:firstLine="560"/>
        <w:rPr>
          <w:rFonts w:ascii="宋体" w:hAnsi="宋体" w:cs="宋体"/>
          <w:szCs w:val="28"/>
        </w:rPr>
      </w:pPr>
      <w:r>
        <w:rPr>
          <w:rFonts w:hint="eastAsia" w:ascii="宋体" w:hAnsi="宋体" w:cs="宋体"/>
          <w:szCs w:val="28"/>
        </w:rPr>
        <w:t>（二）报价文件组成</w:t>
      </w:r>
    </w:p>
    <w:p w14:paraId="38E6F46E">
      <w:pPr>
        <w:widowControl/>
        <w:tabs>
          <w:tab w:val="left" w:pos="1134"/>
        </w:tabs>
        <w:ind w:firstLine="560"/>
        <w:rPr>
          <w:rFonts w:ascii="宋体" w:hAnsi="宋体" w:cs="宋体"/>
          <w:szCs w:val="28"/>
        </w:rPr>
      </w:pPr>
      <w:r>
        <w:rPr>
          <w:rFonts w:hint="eastAsia" w:ascii="宋体" w:hAnsi="宋体" w:cs="宋体"/>
          <w:szCs w:val="28"/>
        </w:rPr>
        <w:t>1.报价书</w:t>
      </w:r>
    </w:p>
    <w:p w14:paraId="4B278CD7">
      <w:pPr>
        <w:widowControl/>
        <w:tabs>
          <w:tab w:val="left" w:pos="1134"/>
        </w:tabs>
        <w:ind w:firstLine="560"/>
        <w:rPr>
          <w:rFonts w:ascii="宋体" w:hAnsi="宋体" w:cs="宋体"/>
          <w:szCs w:val="28"/>
        </w:rPr>
      </w:pPr>
      <w:r>
        <w:rPr>
          <w:rFonts w:hint="eastAsia" w:ascii="宋体" w:hAnsi="宋体" w:cs="宋体"/>
          <w:szCs w:val="28"/>
        </w:rPr>
        <w:t>1）报价函（附件1）</w:t>
      </w:r>
    </w:p>
    <w:p w14:paraId="399F3476">
      <w:pPr>
        <w:widowControl/>
        <w:tabs>
          <w:tab w:val="left" w:pos="1134"/>
        </w:tabs>
        <w:ind w:firstLine="560"/>
        <w:rPr>
          <w:rFonts w:ascii="宋体" w:hAnsi="宋体" w:cs="宋体"/>
          <w:szCs w:val="28"/>
        </w:rPr>
      </w:pPr>
      <w:r>
        <w:rPr>
          <w:rFonts w:hint="eastAsia" w:ascii="宋体" w:hAnsi="宋体" w:cs="宋体"/>
          <w:szCs w:val="28"/>
        </w:rPr>
        <w:t>2）报价表（附件2）</w:t>
      </w:r>
    </w:p>
    <w:p w14:paraId="405D2112">
      <w:pPr>
        <w:widowControl/>
        <w:tabs>
          <w:tab w:val="left" w:pos="1134"/>
        </w:tabs>
        <w:ind w:firstLine="560"/>
        <w:rPr>
          <w:rFonts w:ascii="宋体" w:hAnsi="宋体" w:cs="宋体"/>
          <w:szCs w:val="28"/>
        </w:rPr>
      </w:pPr>
      <w:r>
        <w:rPr>
          <w:rFonts w:hint="eastAsia" w:ascii="宋体" w:hAnsi="宋体" w:cs="宋体"/>
          <w:szCs w:val="28"/>
        </w:rPr>
        <w:t>3）法定代表人授权委托书（附件3）</w:t>
      </w:r>
    </w:p>
    <w:p w14:paraId="15787034">
      <w:pPr>
        <w:widowControl/>
        <w:tabs>
          <w:tab w:val="left" w:pos="1134"/>
        </w:tabs>
        <w:ind w:firstLine="560"/>
        <w:rPr>
          <w:rFonts w:ascii="宋体" w:hAnsi="宋体" w:cs="宋体"/>
          <w:color w:val="000000" w:themeColor="text1"/>
          <w:szCs w:val="28"/>
        </w:rPr>
      </w:pPr>
      <w:r>
        <w:rPr>
          <w:rFonts w:hint="eastAsia" w:ascii="宋体" w:hAnsi="宋体" w:cs="宋体"/>
          <w:color w:val="000000" w:themeColor="text1"/>
          <w:szCs w:val="28"/>
        </w:rPr>
        <w:t>4）商务条款、质量指标偏离表（附件4）</w:t>
      </w:r>
    </w:p>
    <w:p w14:paraId="718F62FD">
      <w:pPr>
        <w:widowControl/>
        <w:tabs>
          <w:tab w:val="left" w:pos="1134"/>
        </w:tabs>
        <w:ind w:firstLine="560"/>
        <w:rPr>
          <w:rFonts w:ascii="宋体" w:hAnsi="宋体" w:cs="宋体"/>
          <w:szCs w:val="28"/>
        </w:rPr>
      </w:pPr>
      <w:r>
        <w:rPr>
          <w:rFonts w:hint="eastAsia" w:ascii="宋体" w:hAnsi="宋体" w:cs="宋体"/>
          <w:szCs w:val="28"/>
        </w:rPr>
        <w:t>2.报价人资格证明文件</w:t>
      </w:r>
    </w:p>
    <w:p w14:paraId="7E4BADE2">
      <w:pPr>
        <w:widowControl/>
        <w:tabs>
          <w:tab w:val="left" w:pos="1134"/>
        </w:tabs>
        <w:ind w:firstLine="560"/>
        <w:rPr>
          <w:rFonts w:ascii="宋体" w:hAnsi="宋体" w:cs="宋体"/>
          <w:szCs w:val="28"/>
        </w:rPr>
      </w:pPr>
      <w:r>
        <w:rPr>
          <w:rFonts w:hint="eastAsia" w:ascii="宋体" w:hAnsi="宋体" w:cs="宋体"/>
          <w:szCs w:val="28"/>
        </w:rPr>
        <w:t>1）报价单位简介及近期业绩表,报价单位应提交2023-2025年2年内与其他企业签订的合同或结算单、结算发票等证明业绩材料的复印件，采购方在报价单位中选后核实原件；若是本企业权属单位的在供企业，可免交业绩材料。</w:t>
      </w:r>
    </w:p>
    <w:p w14:paraId="64F0E3D6">
      <w:pPr>
        <w:widowControl/>
        <w:tabs>
          <w:tab w:val="left" w:pos="1134"/>
        </w:tabs>
        <w:ind w:firstLine="560"/>
        <w:rPr>
          <w:rFonts w:ascii="宋体" w:hAnsi="宋体" w:cs="宋体"/>
          <w:szCs w:val="28"/>
        </w:rPr>
      </w:pPr>
      <w:r>
        <w:rPr>
          <w:rFonts w:hint="eastAsia" w:ascii="宋体" w:hAnsi="宋体" w:cs="宋体"/>
          <w:szCs w:val="28"/>
        </w:rPr>
        <w:t>2）有效营业执照、税务登记证 (复印件加盖企业印章)、组织机构代码证。</w:t>
      </w:r>
    </w:p>
    <w:p w14:paraId="7B695C2C">
      <w:pPr>
        <w:widowControl/>
        <w:tabs>
          <w:tab w:val="left" w:pos="1134"/>
        </w:tabs>
        <w:ind w:firstLine="560"/>
        <w:rPr>
          <w:rFonts w:ascii="宋体" w:hAnsi="宋体" w:cs="宋体"/>
          <w:szCs w:val="28"/>
        </w:rPr>
      </w:pPr>
      <w:r>
        <w:rPr>
          <w:rFonts w:hint="eastAsia" w:ascii="宋体" w:hAnsi="宋体" w:cs="宋体"/>
          <w:szCs w:val="28"/>
        </w:rPr>
        <w:t>3）技术方案及说明。</w:t>
      </w:r>
    </w:p>
    <w:p w14:paraId="31161440">
      <w:pPr>
        <w:widowControl/>
        <w:tabs>
          <w:tab w:val="left" w:pos="1134"/>
        </w:tabs>
        <w:ind w:firstLine="560"/>
        <w:rPr>
          <w:rFonts w:ascii="宋体" w:hAnsi="宋体" w:cs="宋体"/>
          <w:szCs w:val="28"/>
        </w:rPr>
      </w:pPr>
      <w:r>
        <w:rPr>
          <w:rFonts w:hint="eastAsia" w:ascii="宋体" w:hAnsi="宋体" w:cs="宋体"/>
          <w:szCs w:val="28"/>
        </w:rPr>
        <w:t>4）售后服务计划及承诺。</w:t>
      </w:r>
    </w:p>
    <w:p w14:paraId="35D3E090">
      <w:pPr>
        <w:widowControl/>
        <w:tabs>
          <w:tab w:val="left" w:pos="1134"/>
        </w:tabs>
        <w:ind w:firstLine="560"/>
        <w:rPr>
          <w:rFonts w:ascii="宋体" w:hAnsi="宋体" w:cs="宋体"/>
          <w:szCs w:val="28"/>
        </w:rPr>
      </w:pPr>
      <w:r>
        <w:rPr>
          <w:rFonts w:hint="eastAsia" w:ascii="宋体" w:hAnsi="宋体" w:cs="宋体"/>
          <w:szCs w:val="28"/>
        </w:rPr>
        <w:t>5）报价方认为应补充的其它材料。</w:t>
      </w:r>
    </w:p>
    <w:p w14:paraId="32EC371A">
      <w:pPr>
        <w:widowControl/>
        <w:tabs>
          <w:tab w:val="left" w:pos="1134"/>
        </w:tabs>
        <w:ind w:firstLine="560"/>
        <w:rPr>
          <w:rFonts w:ascii="宋体" w:hAnsi="宋体" w:cs="宋体"/>
          <w:szCs w:val="28"/>
        </w:rPr>
      </w:pPr>
      <w:r>
        <w:rPr>
          <w:rFonts w:hint="eastAsia" w:ascii="宋体" w:hAnsi="宋体" w:cs="宋体"/>
          <w:szCs w:val="28"/>
        </w:rPr>
        <w:t>（三）报价</w:t>
      </w:r>
    </w:p>
    <w:p w14:paraId="5F3AB084">
      <w:pPr>
        <w:pStyle w:val="9"/>
        <w:ind w:firstLine="560"/>
        <w:rPr>
          <w:rFonts w:hAnsi="宋体" w:cs="宋体"/>
          <w:szCs w:val="28"/>
        </w:rPr>
      </w:pPr>
      <w:r>
        <w:rPr>
          <w:rFonts w:hint="eastAsia" w:hAnsi="宋体" w:cs="宋体"/>
          <w:szCs w:val="28"/>
        </w:rPr>
        <w:t>1.报价人根据推荐品牌、同质或以上品牌（自我推荐），按报价表内容填报</w:t>
      </w:r>
      <w:r>
        <w:rPr>
          <w:rFonts w:hint="eastAsia" w:hAnsi="宋体" w:cs="宋体"/>
          <w:color w:val="FF0000"/>
          <w:szCs w:val="28"/>
        </w:rPr>
        <w:t>浮动价 X（元/吨）</w:t>
      </w:r>
      <w:r>
        <w:rPr>
          <w:rFonts w:hint="eastAsia" w:hAnsi="宋体" w:cs="宋体"/>
          <w:szCs w:val="28"/>
        </w:rPr>
        <w:t>。</w:t>
      </w:r>
    </w:p>
    <w:p w14:paraId="318E8DA0">
      <w:pPr>
        <w:pStyle w:val="9"/>
        <w:ind w:firstLine="560"/>
        <w:rPr>
          <w:rFonts w:hAnsi="宋体" w:cs="宋体"/>
          <w:szCs w:val="28"/>
        </w:rPr>
      </w:pPr>
      <w:r>
        <w:rPr>
          <w:rFonts w:hint="eastAsia" w:hAnsi="宋体" w:cs="宋体"/>
          <w:szCs w:val="28"/>
        </w:rPr>
        <w:t>2.本次共有3个包段，分</w:t>
      </w:r>
      <w:r>
        <w:rPr>
          <w:rFonts w:hint="eastAsia" w:hAnsi="宋体" w:cs="宋体"/>
          <w:szCs w:val="28"/>
          <w:lang w:eastAsia="zh-CN"/>
        </w:rPr>
        <w:t>别</w:t>
      </w:r>
      <w:r>
        <w:rPr>
          <w:rFonts w:hint="eastAsia" w:hAnsi="宋体" w:cs="宋体"/>
          <w:szCs w:val="28"/>
        </w:rPr>
        <w:t>为永安三厂（安砂建福、永安建福与永安金银湖合为一个包段）、顺昌炼石、福州炼石，按包段综合价格进行评</w:t>
      </w:r>
      <w:r>
        <w:rPr>
          <w:rFonts w:hint="eastAsia" w:hAnsi="宋体" w:cs="宋体"/>
          <w:szCs w:val="28"/>
          <w:lang w:eastAsia="zh-CN"/>
        </w:rPr>
        <w:t>审</w:t>
      </w:r>
      <w:r>
        <w:rPr>
          <w:rFonts w:hint="eastAsia" w:hAnsi="宋体" w:cs="宋体"/>
          <w:szCs w:val="28"/>
        </w:rPr>
        <w:t>，综合价格=∑（权重C*浮动价X），每个包段综合价格最低者推荐为中选候选人。</w:t>
      </w:r>
    </w:p>
    <w:p w14:paraId="4A41D79B">
      <w:pPr>
        <w:widowControl/>
        <w:tabs>
          <w:tab w:val="left" w:pos="1134"/>
        </w:tabs>
        <w:ind w:firstLine="280" w:firstLineChars="100"/>
        <w:rPr>
          <w:rFonts w:ascii="宋体" w:hAnsi="宋体" w:cs="宋体"/>
          <w:szCs w:val="28"/>
        </w:rPr>
      </w:pPr>
      <w:r>
        <w:rPr>
          <w:rFonts w:hint="eastAsia" w:ascii="宋体" w:hAnsi="宋体" w:cs="宋体"/>
          <w:szCs w:val="28"/>
        </w:rPr>
        <w:t xml:space="preserve">  3.为了方便</w:t>
      </w:r>
      <w:r>
        <w:rPr>
          <w:rFonts w:hint="eastAsia" w:ascii="宋体" w:hAnsi="宋体" w:cs="宋体"/>
          <w:szCs w:val="28"/>
          <w:lang w:eastAsia="zh-CN"/>
        </w:rPr>
        <w:t>采购</w:t>
      </w:r>
      <w:r>
        <w:rPr>
          <w:rFonts w:hint="eastAsia" w:ascii="宋体" w:hAnsi="宋体" w:cs="宋体"/>
          <w:szCs w:val="28"/>
        </w:rPr>
        <w:t>方的评</w:t>
      </w:r>
      <w:r>
        <w:rPr>
          <w:rFonts w:hint="eastAsia" w:ascii="宋体" w:hAnsi="宋体" w:cs="宋体"/>
          <w:szCs w:val="28"/>
          <w:lang w:eastAsia="zh-CN"/>
        </w:rPr>
        <w:t>审</w:t>
      </w:r>
      <w:r>
        <w:rPr>
          <w:rFonts w:hint="eastAsia" w:ascii="宋体" w:hAnsi="宋体" w:cs="宋体"/>
          <w:szCs w:val="28"/>
        </w:rPr>
        <w:t>工作，报价单位必须随报价文件提供U盘一只（评</w:t>
      </w:r>
      <w:r>
        <w:rPr>
          <w:rFonts w:hint="eastAsia" w:ascii="宋体" w:hAnsi="宋体" w:cs="宋体"/>
          <w:szCs w:val="28"/>
          <w:lang w:eastAsia="zh-CN"/>
        </w:rPr>
        <w:t>审</w:t>
      </w:r>
      <w:r>
        <w:rPr>
          <w:rFonts w:hint="eastAsia" w:ascii="宋体" w:hAnsi="宋体" w:cs="宋体"/>
          <w:szCs w:val="28"/>
        </w:rPr>
        <w:t>结束后，可归还），U盘里面必须只是装有与报价文件里的报价表完全一样内容和格式的文档</w:t>
      </w:r>
      <w:r>
        <w:rPr>
          <w:rFonts w:hint="eastAsia" w:ascii="宋体" w:hAnsi="宋体" w:cs="宋体"/>
          <w:color w:val="FF0000"/>
          <w:szCs w:val="28"/>
        </w:rPr>
        <w:t>（为了方便评</w:t>
      </w:r>
      <w:r>
        <w:rPr>
          <w:rFonts w:hint="eastAsia" w:ascii="宋体" w:hAnsi="宋体" w:cs="宋体"/>
          <w:color w:val="FF0000"/>
          <w:szCs w:val="28"/>
          <w:lang w:eastAsia="zh-CN"/>
        </w:rPr>
        <w:t>审</w:t>
      </w:r>
      <w:r>
        <w:rPr>
          <w:rFonts w:hint="eastAsia" w:ascii="宋体" w:hAnsi="宋体" w:cs="宋体"/>
          <w:color w:val="FF0000"/>
          <w:szCs w:val="28"/>
        </w:rPr>
        <w:t>时的统计和汇总工作，U盘必须是Excel文档，可以进行复制粘贴的；不能是照片、扫描件或者PDF格式文件等，U盘内的报价表不必加盖公章）</w:t>
      </w:r>
      <w:r>
        <w:rPr>
          <w:rFonts w:hint="eastAsia" w:ascii="宋体" w:hAnsi="宋体" w:cs="宋体"/>
          <w:szCs w:val="28"/>
        </w:rPr>
        <w:t>。报价单位如果没有提供U盘、或者U盘的内容和格式不符合我方要求的都将视为无效报价。当U盘和报价表同种物质的报价不一致时，以纸质报价表的价格为准；报价单位必须按采购方要求分包段进行报价，不同包段不能混在一起，标题必须同需方报价表的标题一致。</w:t>
      </w:r>
    </w:p>
    <w:p w14:paraId="7E6E1211">
      <w:pPr>
        <w:widowControl/>
        <w:tabs>
          <w:tab w:val="left" w:pos="1134"/>
        </w:tabs>
        <w:ind w:firstLine="560"/>
        <w:rPr>
          <w:rFonts w:ascii="宋体" w:hAnsi="宋体" w:cs="宋体"/>
          <w:szCs w:val="28"/>
        </w:rPr>
      </w:pPr>
      <w:r>
        <w:rPr>
          <w:rFonts w:hint="eastAsia" w:ascii="宋体" w:hAnsi="宋体" w:cs="宋体"/>
          <w:szCs w:val="28"/>
        </w:rPr>
        <w:t>4.本次报价为到各指定交货地点的价格。</w:t>
      </w:r>
    </w:p>
    <w:p w14:paraId="6B39EBF8">
      <w:pPr>
        <w:widowControl/>
        <w:tabs>
          <w:tab w:val="left" w:pos="1134"/>
        </w:tabs>
        <w:ind w:firstLine="560"/>
        <w:rPr>
          <w:rFonts w:ascii="宋体" w:hAnsi="宋体" w:cs="宋体"/>
          <w:szCs w:val="28"/>
        </w:rPr>
      </w:pPr>
      <w:r>
        <w:rPr>
          <w:rFonts w:hint="eastAsia" w:ascii="宋体" w:hAnsi="宋体" w:cs="宋体"/>
          <w:szCs w:val="28"/>
        </w:rPr>
        <w:t>(四) 报价书附件的编制及编目</w:t>
      </w:r>
    </w:p>
    <w:p w14:paraId="7584915E">
      <w:pPr>
        <w:widowControl/>
        <w:tabs>
          <w:tab w:val="left" w:pos="1134"/>
        </w:tabs>
        <w:ind w:firstLine="560"/>
        <w:rPr>
          <w:rFonts w:ascii="宋体" w:hAnsi="宋体" w:cs="宋体"/>
          <w:szCs w:val="28"/>
        </w:rPr>
      </w:pPr>
      <w:r>
        <w:rPr>
          <w:rFonts w:hint="eastAsia" w:ascii="宋体" w:hAnsi="宋体" w:cs="宋体"/>
          <w:szCs w:val="28"/>
        </w:rPr>
        <w:t>报价书附件由报价人视需要自行编制。规格幅面应与正文一致，附于正文之后，与正文页码统一编目编码装订。</w:t>
      </w:r>
    </w:p>
    <w:p w14:paraId="065E2A17">
      <w:pPr>
        <w:widowControl/>
        <w:tabs>
          <w:tab w:val="left" w:pos="1134"/>
        </w:tabs>
        <w:ind w:firstLine="560"/>
        <w:rPr>
          <w:rFonts w:ascii="宋体" w:hAnsi="宋体" w:cs="宋体"/>
          <w:szCs w:val="28"/>
        </w:rPr>
      </w:pPr>
      <w:r>
        <w:rPr>
          <w:rFonts w:hint="eastAsia" w:ascii="宋体" w:hAnsi="宋体" w:cs="宋体"/>
          <w:szCs w:val="28"/>
        </w:rPr>
        <w:t>报价书附件可以包含以下内容：</w:t>
      </w:r>
    </w:p>
    <w:p w14:paraId="19E990BD">
      <w:pPr>
        <w:widowControl/>
        <w:tabs>
          <w:tab w:val="left" w:pos="1134"/>
        </w:tabs>
        <w:ind w:firstLine="560"/>
        <w:rPr>
          <w:rFonts w:ascii="宋体" w:hAnsi="宋体" w:cs="宋体"/>
          <w:szCs w:val="28"/>
        </w:rPr>
      </w:pPr>
      <w:r>
        <w:rPr>
          <w:rFonts w:hint="eastAsia" w:ascii="宋体" w:hAnsi="宋体" w:cs="宋体"/>
          <w:szCs w:val="28"/>
        </w:rPr>
        <w:t>1.报价人提出的合理化建议。</w:t>
      </w:r>
    </w:p>
    <w:p w14:paraId="3021B8A9">
      <w:pPr>
        <w:widowControl/>
        <w:tabs>
          <w:tab w:val="left" w:pos="1134"/>
        </w:tabs>
        <w:ind w:firstLine="560"/>
        <w:rPr>
          <w:rFonts w:ascii="宋体" w:hAnsi="宋体" w:cs="宋体"/>
          <w:szCs w:val="28"/>
        </w:rPr>
      </w:pPr>
      <w:r>
        <w:rPr>
          <w:rFonts w:hint="eastAsia" w:ascii="宋体" w:hAnsi="宋体" w:cs="宋体"/>
          <w:szCs w:val="28"/>
        </w:rPr>
        <w:t>2.产品的技术服务和售后服务的内容及措施。</w:t>
      </w:r>
    </w:p>
    <w:p w14:paraId="6DEED30E">
      <w:pPr>
        <w:widowControl/>
        <w:tabs>
          <w:tab w:val="left" w:pos="1134"/>
        </w:tabs>
        <w:ind w:firstLine="560"/>
        <w:rPr>
          <w:rFonts w:ascii="宋体" w:hAnsi="宋体" w:cs="宋体"/>
          <w:szCs w:val="28"/>
        </w:rPr>
      </w:pPr>
      <w:r>
        <w:rPr>
          <w:rFonts w:hint="eastAsia" w:ascii="宋体" w:hAnsi="宋体" w:cs="宋体"/>
          <w:szCs w:val="28"/>
        </w:rPr>
        <w:t>3.报价方认为应补充的其它材料。</w:t>
      </w:r>
    </w:p>
    <w:p w14:paraId="765CF045">
      <w:pPr>
        <w:widowControl/>
        <w:tabs>
          <w:tab w:val="left" w:pos="1134"/>
        </w:tabs>
        <w:ind w:firstLine="560"/>
        <w:rPr>
          <w:rFonts w:ascii="宋体" w:hAnsi="宋体" w:cs="宋体"/>
          <w:szCs w:val="28"/>
        </w:rPr>
      </w:pPr>
      <w:r>
        <w:rPr>
          <w:rFonts w:hint="eastAsia" w:ascii="宋体" w:hAnsi="宋体" w:cs="宋体"/>
          <w:szCs w:val="28"/>
        </w:rPr>
        <w:t>（五）报价文件的签署及规定</w:t>
      </w:r>
    </w:p>
    <w:p w14:paraId="4D0403ED">
      <w:pPr>
        <w:widowControl/>
        <w:tabs>
          <w:tab w:val="left" w:pos="1134"/>
        </w:tabs>
        <w:ind w:firstLine="560"/>
        <w:rPr>
          <w:rFonts w:ascii="宋体" w:hAnsi="宋体" w:cs="宋体"/>
          <w:szCs w:val="28"/>
        </w:rPr>
      </w:pPr>
      <w:r>
        <w:rPr>
          <w:rFonts w:hint="eastAsia" w:ascii="宋体" w:hAnsi="宋体" w:cs="宋体"/>
          <w:szCs w:val="28"/>
        </w:rPr>
        <w:t>1.组成报价文件各项资料均应遵守本条。</w:t>
      </w:r>
    </w:p>
    <w:p w14:paraId="532F8862">
      <w:pPr>
        <w:widowControl/>
        <w:tabs>
          <w:tab w:val="left" w:pos="1134"/>
        </w:tabs>
        <w:ind w:firstLine="560"/>
        <w:rPr>
          <w:rFonts w:ascii="宋体" w:hAnsi="宋体" w:cs="宋体"/>
          <w:szCs w:val="28"/>
        </w:rPr>
      </w:pPr>
      <w:r>
        <w:rPr>
          <w:rFonts w:hint="eastAsia" w:ascii="宋体" w:hAnsi="宋体" w:cs="宋体"/>
          <w:szCs w:val="28"/>
        </w:rPr>
        <w:t>2.报价人应填写全称，同时加盖印章。</w:t>
      </w:r>
    </w:p>
    <w:p w14:paraId="47C705C5">
      <w:pPr>
        <w:widowControl/>
        <w:tabs>
          <w:tab w:val="left" w:pos="1134"/>
        </w:tabs>
        <w:ind w:firstLine="560"/>
        <w:rPr>
          <w:rFonts w:ascii="宋体" w:hAnsi="宋体" w:cs="宋体"/>
          <w:szCs w:val="28"/>
        </w:rPr>
      </w:pPr>
      <w:r>
        <w:rPr>
          <w:rFonts w:hint="eastAsia" w:ascii="宋体" w:hAnsi="宋体" w:cs="宋体"/>
          <w:szCs w:val="28"/>
        </w:rPr>
        <w:t>3.报价文件必须由法人代表或授权代表签署。</w:t>
      </w:r>
    </w:p>
    <w:p w14:paraId="35272311">
      <w:pPr>
        <w:widowControl/>
        <w:tabs>
          <w:tab w:val="left" w:pos="1134"/>
        </w:tabs>
        <w:ind w:firstLine="560"/>
        <w:rPr>
          <w:rFonts w:ascii="宋体" w:hAnsi="宋体" w:cs="宋体"/>
          <w:szCs w:val="28"/>
        </w:rPr>
      </w:pPr>
      <w:r>
        <w:rPr>
          <w:rFonts w:hint="eastAsia" w:ascii="宋体" w:hAnsi="宋体" w:cs="宋体"/>
          <w:szCs w:val="28"/>
        </w:rPr>
        <w:t>4.报价文件中报价书正本1份。</w:t>
      </w:r>
    </w:p>
    <w:p w14:paraId="3AC5CB1B">
      <w:pPr>
        <w:widowControl/>
        <w:tabs>
          <w:tab w:val="left" w:pos="1134"/>
        </w:tabs>
        <w:ind w:firstLine="560"/>
        <w:rPr>
          <w:rFonts w:ascii="宋体" w:hAnsi="宋体" w:cs="宋体"/>
          <w:szCs w:val="28"/>
        </w:rPr>
      </w:pPr>
      <w:r>
        <w:rPr>
          <w:rFonts w:hint="eastAsia" w:ascii="宋体" w:hAnsi="宋体" w:cs="宋体"/>
          <w:szCs w:val="28"/>
        </w:rPr>
        <w:t>5.报价文件不得涂改和增删，如有修改错漏处，必须由同一人签字或盖章。</w:t>
      </w:r>
    </w:p>
    <w:p w14:paraId="6108E68F">
      <w:pPr>
        <w:widowControl/>
        <w:tabs>
          <w:tab w:val="left" w:pos="1134"/>
        </w:tabs>
        <w:ind w:firstLine="560"/>
        <w:rPr>
          <w:rFonts w:ascii="宋体" w:hAnsi="宋体" w:cs="宋体"/>
          <w:szCs w:val="28"/>
        </w:rPr>
      </w:pPr>
      <w:r>
        <w:rPr>
          <w:rFonts w:hint="eastAsia" w:ascii="宋体" w:hAnsi="宋体" w:cs="宋体"/>
          <w:szCs w:val="28"/>
        </w:rPr>
        <w:t>6.报价文件因字迹潦草或表述不清楚所引起的后果由报价人负责。</w:t>
      </w:r>
    </w:p>
    <w:p w14:paraId="29113237">
      <w:pPr>
        <w:pStyle w:val="3"/>
        <w:ind w:firstLine="562"/>
        <w:rPr>
          <w:rFonts w:ascii="宋体" w:hAnsi="宋体" w:cs="宋体"/>
        </w:rPr>
      </w:pPr>
      <w:bookmarkStart w:id="32" w:name="_Toc451523001"/>
      <w:bookmarkStart w:id="33" w:name="_Toc3978"/>
      <w:bookmarkStart w:id="34" w:name="_Toc451521943"/>
      <w:r>
        <w:rPr>
          <w:rFonts w:hint="eastAsia" w:ascii="宋体" w:hAnsi="宋体" w:cs="宋体"/>
        </w:rPr>
        <w:t>六、报价文件的递交</w:t>
      </w:r>
      <w:bookmarkEnd w:id="32"/>
      <w:bookmarkEnd w:id="33"/>
      <w:bookmarkEnd w:id="34"/>
    </w:p>
    <w:p w14:paraId="31409371">
      <w:pPr>
        <w:widowControl/>
        <w:tabs>
          <w:tab w:val="left" w:pos="1134"/>
        </w:tabs>
        <w:ind w:firstLine="560"/>
        <w:rPr>
          <w:rFonts w:ascii="宋体" w:hAnsi="宋体" w:cs="宋体"/>
          <w:szCs w:val="28"/>
        </w:rPr>
      </w:pPr>
      <w:r>
        <w:rPr>
          <w:rFonts w:hint="eastAsia" w:ascii="宋体" w:hAnsi="宋体" w:cs="宋体"/>
          <w:szCs w:val="28"/>
        </w:rPr>
        <w:t>（一）报价文件的密封及标记</w:t>
      </w:r>
    </w:p>
    <w:p w14:paraId="3702F1C1">
      <w:pPr>
        <w:widowControl/>
        <w:tabs>
          <w:tab w:val="left" w:pos="1134"/>
        </w:tabs>
        <w:ind w:firstLine="560"/>
        <w:rPr>
          <w:rFonts w:ascii="宋体" w:hAnsi="宋体" w:cs="宋体"/>
          <w:szCs w:val="28"/>
        </w:rPr>
      </w:pPr>
      <w:r>
        <w:rPr>
          <w:rFonts w:hint="eastAsia" w:ascii="宋体" w:hAnsi="宋体" w:cs="宋体"/>
          <w:szCs w:val="28"/>
        </w:rPr>
        <w:t>1.报价文件应按以下方法装袋密封。</w:t>
      </w:r>
    </w:p>
    <w:p w14:paraId="67013307">
      <w:pPr>
        <w:widowControl/>
        <w:tabs>
          <w:tab w:val="left" w:pos="1134"/>
        </w:tabs>
        <w:ind w:firstLine="560"/>
        <w:rPr>
          <w:rFonts w:ascii="宋体" w:hAnsi="宋体" w:cs="宋体"/>
          <w:szCs w:val="28"/>
        </w:rPr>
      </w:pPr>
      <w:r>
        <w:rPr>
          <w:rFonts w:hint="eastAsia" w:ascii="宋体" w:hAnsi="宋体" w:cs="宋体"/>
          <w:szCs w:val="28"/>
        </w:rPr>
        <w:t>报价书密封袋内装报价书正本1份。封口处应有报价全权代表的签字或报价单位公章。封皮上写明询价项目名称、报价人名称并注明“开封时起封”字样。</w:t>
      </w:r>
    </w:p>
    <w:p w14:paraId="0E620C00">
      <w:pPr>
        <w:widowControl/>
        <w:tabs>
          <w:tab w:val="left" w:pos="1134"/>
        </w:tabs>
        <w:ind w:firstLine="560"/>
        <w:rPr>
          <w:rFonts w:ascii="宋体" w:hAnsi="宋体" w:cs="宋体"/>
          <w:szCs w:val="28"/>
        </w:rPr>
      </w:pPr>
      <w:r>
        <w:rPr>
          <w:rFonts w:hint="eastAsia" w:ascii="宋体" w:hAnsi="宋体" w:cs="宋体"/>
          <w:szCs w:val="28"/>
        </w:rPr>
        <w:t>2.将全部报价文件包装完好，封皮上写明询价项目名称、报价方名称、地址、联系电话。</w:t>
      </w:r>
    </w:p>
    <w:p w14:paraId="665E7EDE">
      <w:pPr>
        <w:widowControl/>
        <w:tabs>
          <w:tab w:val="left" w:pos="1134"/>
        </w:tabs>
        <w:ind w:firstLine="560"/>
        <w:rPr>
          <w:rFonts w:ascii="宋体" w:hAnsi="宋体" w:cs="宋体"/>
          <w:szCs w:val="28"/>
        </w:rPr>
      </w:pPr>
      <w:r>
        <w:rPr>
          <w:rFonts w:hint="eastAsia" w:ascii="宋体" w:hAnsi="宋体" w:cs="宋体"/>
          <w:szCs w:val="28"/>
        </w:rPr>
        <w:t>3.如果报价人未按上述要求密封及加写标记，采购方对报价文件的误投和提前启封概不负责。</w:t>
      </w:r>
    </w:p>
    <w:p w14:paraId="151BBA5B">
      <w:pPr>
        <w:widowControl/>
        <w:tabs>
          <w:tab w:val="left" w:pos="1134"/>
        </w:tabs>
        <w:ind w:firstLine="560"/>
        <w:rPr>
          <w:rFonts w:ascii="宋体" w:hAnsi="宋体" w:cs="宋体"/>
          <w:szCs w:val="28"/>
        </w:rPr>
      </w:pPr>
      <w:r>
        <w:rPr>
          <w:rFonts w:hint="eastAsia" w:ascii="宋体" w:hAnsi="宋体" w:cs="宋体"/>
          <w:szCs w:val="28"/>
        </w:rPr>
        <w:t>（二）报价截止时间</w:t>
      </w:r>
    </w:p>
    <w:p w14:paraId="46927E49">
      <w:pPr>
        <w:widowControl/>
        <w:tabs>
          <w:tab w:val="left" w:pos="1134"/>
        </w:tabs>
        <w:ind w:firstLine="560"/>
        <w:rPr>
          <w:rFonts w:ascii="宋体" w:hAnsi="宋体" w:cs="宋体"/>
          <w:szCs w:val="28"/>
        </w:rPr>
      </w:pPr>
      <w:r>
        <w:rPr>
          <w:rFonts w:hint="eastAsia" w:ascii="宋体" w:hAnsi="宋体" w:cs="宋体"/>
          <w:szCs w:val="28"/>
        </w:rPr>
        <w:t>1.报价文件必须在报价截止时间之前派人或通过邮寄送达到指定的询价地点。</w:t>
      </w:r>
    </w:p>
    <w:p w14:paraId="1218B019">
      <w:pPr>
        <w:widowControl/>
        <w:tabs>
          <w:tab w:val="left" w:pos="1134"/>
        </w:tabs>
        <w:ind w:firstLine="560"/>
        <w:rPr>
          <w:rFonts w:ascii="宋体" w:hAnsi="宋体" w:cs="宋体"/>
          <w:szCs w:val="28"/>
        </w:rPr>
      </w:pPr>
      <w:r>
        <w:rPr>
          <w:rFonts w:hint="eastAsia" w:ascii="宋体" w:hAnsi="宋体" w:cs="宋体"/>
          <w:szCs w:val="28"/>
        </w:rPr>
        <w:t>2.采购方推迟报价截止时间，应以书面或传真的形式，通知所有报价人，在这种情况下采购方和报价人的权利和义务将受到新的截止期的约束。</w:t>
      </w:r>
    </w:p>
    <w:p w14:paraId="42ED9ACF">
      <w:pPr>
        <w:widowControl/>
        <w:tabs>
          <w:tab w:val="left" w:pos="1134"/>
        </w:tabs>
        <w:ind w:firstLine="560"/>
        <w:rPr>
          <w:rFonts w:ascii="宋体" w:hAnsi="宋体" w:cs="宋体"/>
          <w:szCs w:val="28"/>
        </w:rPr>
      </w:pPr>
      <w:r>
        <w:rPr>
          <w:rFonts w:hint="eastAsia" w:ascii="宋体" w:hAnsi="宋体" w:cs="宋体"/>
          <w:szCs w:val="28"/>
        </w:rPr>
        <w:t>3.在报价截止时间以后送达的报价文件，采购方有权拒绝接收。</w:t>
      </w:r>
    </w:p>
    <w:p w14:paraId="267C7138">
      <w:pPr>
        <w:widowControl/>
        <w:tabs>
          <w:tab w:val="left" w:pos="1134"/>
        </w:tabs>
        <w:ind w:firstLine="560"/>
        <w:rPr>
          <w:rFonts w:ascii="宋体" w:hAnsi="宋体" w:cs="宋体"/>
          <w:szCs w:val="28"/>
        </w:rPr>
      </w:pPr>
      <w:r>
        <w:rPr>
          <w:rFonts w:hint="eastAsia" w:ascii="宋体" w:hAnsi="宋体" w:cs="宋体"/>
          <w:szCs w:val="28"/>
        </w:rPr>
        <w:t>4.将报价文件密封于</w:t>
      </w:r>
      <w:r>
        <w:rPr>
          <w:rFonts w:hint="eastAsia" w:ascii="宋体" w:hAnsi="宋体" w:cs="宋体"/>
          <w:color w:val="FF0000"/>
          <w:szCs w:val="28"/>
        </w:rPr>
        <w:t>2025年</w:t>
      </w:r>
      <w:r>
        <w:rPr>
          <w:rFonts w:hint="eastAsia" w:ascii="宋体" w:hAnsi="宋体" w:cs="宋体"/>
          <w:color w:val="FF0000"/>
          <w:szCs w:val="28"/>
          <w:lang w:val="en-US" w:eastAsia="zh-CN"/>
        </w:rPr>
        <w:t>9</w:t>
      </w:r>
      <w:r>
        <w:rPr>
          <w:rFonts w:hint="eastAsia" w:ascii="宋体" w:hAnsi="宋体" w:cs="宋体"/>
          <w:color w:val="FF0000"/>
          <w:szCs w:val="28"/>
        </w:rPr>
        <w:t>月</w:t>
      </w:r>
      <w:r>
        <w:rPr>
          <w:rFonts w:hint="eastAsia" w:ascii="宋体" w:hAnsi="宋体" w:cs="宋体"/>
          <w:color w:val="FF0000"/>
          <w:szCs w:val="28"/>
          <w:lang w:val="en-US" w:eastAsia="zh-CN"/>
        </w:rPr>
        <w:t>24</w:t>
      </w:r>
      <w:bookmarkStart w:id="62" w:name="_GoBack"/>
      <w:bookmarkEnd w:id="62"/>
      <w:r>
        <w:rPr>
          <w:rFonts w:hint="eastAsia" w:ascii="宋体" w:hAnsi="宋体" w:cs="宋体"/>
          <w:color w:val="FF0000"/>
          <w:szCs w:val="28"/>
        </w:rPr>
        <w:t>日下午15:00</w:t>
      </w:r>
      <w:r>
        <w:rPr>
          <w:rFonts w:hint="eastAsia" w:ascii="宋体" w:hAnsi="宋体" w:cs="宋体"/>
          <w:szCs w:val="28"/>
        </w:rPr>
        <w:t xml:space="preserve">前邮寄或专人送达：福建省永安市永安建福水泥有限公司采购部  </w:t>
      </w:r>
      <w:r>
        <w:rPr>
          <w:rFonts w:hint="eastAsia" w:ascii="宋体" w:hAnsi="宋体" w:cs="宋体"/>
          <w:color w:val="FF0000"/>
          <w:szCs w:val="28"/>
        </w:rPr>
        <w:t>岳志强15959793735收</w:t>
      </w:r>
      <w:r>
        <w:rPr>
          <w:rFonts w:hint="eastAsia" w:ascii="宋体" w:hAnsi="宋体" w:cs="宋体"/>
          <w:szCs w:val="28"/>
        </w:rPr>
        <w:t>。</w:t>
      </w:r>
    </w:p>
    <w:p w14:paraId="5EB98D6A">
      <w:pPr>
        <w:widowControl/>
        <w:tabs>
          <w:tab w:val="left" w:pos="1134"/>
        </w:tabs>
        <w:ind w:firstLine="560"/>
        <w:rPr>
          <w:rFonts w:ascii="宋体" w:hAnsi="宋体" w:cs="宋体"/>
          <w:szCs w:val="28"/>
        </w:rPr>
      </w:pPr>
      <w:r>
        <w:rPr>
          <w:rFonts w:hint="eastAsia" w:ascii="宋体" w:hAnsi="宋体" w:cs="宋体"/>
          <w:szCs w:val="28"/>
        </w:rPr>
        <w:t xml:space="preserve">（三） 报价文件的修改和撤回 </w:t>
      </w:r>
    </w:p>
    <w:p w14:paraId="6CED8228">
      <w:pPr>
        <w:widowControl/>
        <w:tabs>
          <w:tab w:val="left" w:pos="1134"/>
        </w:tabs>
        <w:ind w:firstLine="560"/>
        <w:rPr>
          <w:rFonts w:ascii="宋体" w:hAnsi="宋体" w:cs="宋体"/>
          <w:szCs w:val="28"/>
        </w:rPr>
      </w:pPr>
      <w:r>
        <w:rPr>
          <w:rFonts w:hint="eastAsia" w:ascii="宋体" w:hAnsi="宋体" w:cs="宋体"/>
          <w:szCs w:val="28"/>
        </w:rPr>
        <w:t>1.报价以后，如果报价人提出书面修改和撤回报价要求，在报价截止时间前送达，采购方可以接受，但不退还报价文件。</w:t>
      </w:r>
    </w:p>
    <w:p w14:paraId="58AC3B1D">
      <w:pPr>
        <w:widowControl/>
        <w:tabs>
          <w:tab w:val="left" w:pos="1134"/>
        </w:tabs>
        <w:ind w:firstLine="560"/>
        <w:rPr>
          <w:rFonts w:ascii="宋体" w:hAnsi="宋体" w:cs="宋体"/>
          <w:szCs w:val="28"/>
        </w:rPr>
      </w:pPr>
      <w:r>
        <w:rPr>
          <w:rFonts w:hint="eastAsia" w:ascii="宋体" w:hAnsi="宋体" w:cs="宋体"/>
          <w:szCs w:val="28"/>
        </w:rPr>
        <w:t>2.开封后报价人不得撤回报价,否则视为违约,将罚没报价保证金。</w:t>
      </w:r>
    </w:p>
    <w:p w14:paraId="20CBB0B7">
      <w:pPr>
        <w:pStyle w:val="3"/>
        <w:keepNext w:val="0"/>
        <w:keepLines w:val="0"/>
        <w:ind w:firstLine="562"/>
        <w:textAlignment w:val="baseline"/>
        <w:rPr>
          <w:rFonts w:ascii="宋体" w:hAnsi="宋体" w:cs="宋体"/>
          <w:kern w:val="0"/>
          <w:szCs w:val="28"/>
        </w:rPr>
      </w:pPr>
      <w:bookmarkStart w:id="35" w:name="_Toc451521944"/>
      <w:bookmarkStart w:id="36" w:name="_Toc451523002"/>
      <w:bookmarkStart w:id="37" w:name="_Toc4284"/>
      <w:r>
        <w:rPr>
          <w:rFonts w:hint="eastAsia" w:ascii="宋体" w:hAnsi="宋体" w:cs="宋体"/>
          <w:kern w:val="0"/>
          <w:szCs w:val="28"/>
        </w:rPr>
        <w:t>七、开封及</w:t>
      </w:r>
      <w:bookmarkEnd w:id="35"/>
      <w:bookmarkEnd w:id="36"/>
      <w:bookmarkEnd w:id="37"/>
      <w:r>
        <w:rPr>
          <w:rFonts w:hint="eastAsia" w:ascii="宋体" w:hAnsi="宋体" w:cs="宋体"/>
          <w:kern w:val="0"/>
          <w:szCs w:val="28"/>
        </w:rPr>
        <w:t>评议</w:t>
      </w:r>
    </w:p>
    <w:p w14:paraId="6C16B96F">
      <w:pPr>
        <w:widowControl/>
        <w:tabs>
          <w:tab w:val="left" w:pos="1134"/>
        </w:tabs>
        <w:ind w:firstLine="560"/>
        <w:rPr>
          <w:rFonts w:ascii="宋体" w:hAnsi="宋体" w:cs="宋体"/>
          <w:szCs w:val="28"/>
        </w:rPr>
      </w:pPr>
      <w:r>
        <w:rPr>
          <w:rFonts w:hint="eastAsia" w:ascii="宋体" w:hAnsi="宋体" w:cs="宋体"/>
          <w:szCs w:val="28"/>
        </w:rPr>
        <w:t>(一)开封</w:t>
      </w:r>
    </w:p>
    <w:p w14:paraId="2446483E">
      <w:pPr>
        <w:widowControl/>
        <w:tabs>
          <w:tab w:val="left" w:pos="1134"/>
        </w:tabs>
        <w:ind w:firstLine="560"/>
        <w:rPr>
          <w:rFonts w:ascii="宋体" w:hAnsi="宋体" w:cs="宋体"/>
          <w:szCs w:val="28"/>
        </w:rPr>
      </w:pPr>
      <w:r>
        <w:rPr>
          <w:rFonts w:hint="eastAsia" w:ascii="宋体" w:hAnsi="宋体" w:cs="宋体"/>
          <w:szCs w:val="28"/>
        </w:rPr>
        <w:t>1.采购方将在约定的时间、地点主持开封。开封仪式由采购方主持，评</w:t>
      </w:r>
      <w:r>
        <w:rPr>
          <w:rFonts w:hint="eastAsia" w:ascii="宋体" w:hAnsi="宋体" w:cs="宋体"/>
          <w:szCs w:val="28"/>
          <w:lang w:eastAsia="zh-CN"/>
        </w:rPr>
        <w:t>审</w:t>
      </w:r>
      <w:r>
        <w:rPr>
          <w:rFonts w:hint="eastAsia" w:ascii="宋体" w:hAnsi="宋体" w:cs="宋体"/>
          <w:szCs w:val="28"/>
        </w:rPr>
        <w:t>委员会成员及询价工作小组参加。</w:t>
      </w:r>
    </w:p>
    <w:p w14:paraId="1117BA33">
      <w:pPr>
        <w:widowControl/>
        <w:tabs>
          <w:tab w:val="left" w:pos="1134"/>
        </w:tabs>
        <w:ind w:firstLine="560"/>
        <w:rPr>
          <w:rFonts w:ascii="宋体" w:hAnsi="宋体" w:cs="宋体"/>
          <w:szCs w:val="28"/>
        </w:rPr>
      </w:pPr>
      <w:r>
        <w:rPr>
          <w:rFonts w:hint="eastAsia" w:ascii="宋体" w:hAnsi="宋体" w:cs="宋体"/>
          <w:szCs w:val="28"/>
        </w:rPr>
        <w:t>2.开封时检验文件密封情况，确认无误后拆封开封。</w:t>
      </w:r>
    </w:p>
    <w:p w14:paraId="4E24E5B0">
      <w:pPr>
        <w:widowControl/>
        <w:tabs>
          <w:tab w:val="left" w:pos="1134"/>
        </w:tabs>
        <w:ind w:firstLine="560"/>
        <w:rPr>
          <w:rFonts w:ascii="宋体" w:hAnsi="宋体" w:cs="宋体"/>
          <w:szCs w:val="28"/>
        </w:rPr>
      </w:pPr>
      <w:r>
        <w:rPr>
          <w:rFonts w:hint="eastAsia" w:ascii="宋体" w:hAnsi="宋体" w:cs="宋体"/>
          <w:szCs w:val="28"/>
        </w:rPr>
        <w:t>3采购方在开封时对报价人的名称、报价内容、报价价格、月供能力审查并记录。</w:t>
      </w:r>
    </w:p>
    <w:p w14:paraId="235F98ED">
      <w:pPr>
        <w:widowControl/>
        <w:tabs>
          <w:tab w:val="left" w:pos="1134"/>
        </w:tabs>
        <w:ind w:firstLine="560"/>
        <w:rPr>
          <w:rFonts w:ascii="宋体" w:hAnsi="宋体" w:cs="宋体"/>
          <w:szCs w:val="28"/>
        </w:rPr>
      </w:pPr>
      <w:r>
        <w:rPr>
          <w:rFonts w:hint="eastAsia" w:ascii="宋体" w:hAnsi="宋体" w:cs="宋体"/>
          <w:szCs w:val="28"/>
        </w:rPr>
        <w:t>（二）对报价文件的初审</w:t>
      </w:r>
    </w:p>
    <w:p w14:paraId="72BC217E">
      <w:pPr>
        <w:widowControl/>
        <w:tabs>
          <w:tab w:val="left" w:pos="1134"/>
        </w:tabs>
        <w:ind w:firstLine="560"/>
        <w:rPr>
          <w:rFonts w:ascii="宋体" w:hAnsi="宋体" w:cs="宋体"/>
          <w:szCs w:val="28"/>
        </w:rPr>
      </w:pPr>
      <w:r>
        <w:rPr>
          <w:rFonts w:hint="eastAsia" w:ascii="宋体" w:hAnsi="宋体" w:cs="宋体"/>
          <w:szCs w:val="28"/>
        </w:rPr>
        <w:t>1.初审内容：</w:t>
      </w:r>
    </w:p>
    <w:p w14:paraId="66B25BDA">
      <w:pPr>
        <w:widowControl/>
        <w:tabs>
          <w:tab w:val="left" w:pos="1134"/>
        </w:tabs>
        <w:ind w:firstLine="560"/>
        <w:rPr>
          <w:rFonts w:ascii="宋体" w:hAnsi="宋体" w:cs="宋体"/>
          <w:szCs w:val="28"/>
        </w:rPr>
      </w:pPr>
      <w:r>
        <w:rPr>
          <w:rFonts w:hint="eastAsia" w:ascii="宋体" w:hAnsi="宋体" w:cs="宋体"/>
          <w:szCs w:val="28"/>
        </w:rPr>
        <w:t xml:space="preserve">1）报价保证金到位情况； </w:t>
      </w:r>
    </w:p>
    <w:p w14:paraId="385CFD02">
      <w:pPr>
        <w:widowControl/>
        <w:tabs>
          <w:tab w:val="left" w:pos="1134"/>
        </w:tabs>
        <w:ind w:firstLine="560"/>
        <w:rPr>
          <w:rFonts w:ascii="宋体" w:hAnsi="宋体" w:cs="宋体"/>
          <w:szCs w:val="28"/>
        </w:rPr>
      </w:pPr>
      <w:r>
        <w:rPr>
          <w:rFonts w:hint="eastAsia" w:ascii="宋体" w:hAnsi="宋体" w:cs="宋体"/>
          <w:szCs w:val="28"/>
        </w:rPr>
        <w:t>2）报价文件是否符合询价文件的要求、内容是否完整；</w:t>
      </w:r>
    </w:p>
    <w:p w14:paraId="543C00D7">
      <w:pPr>
        <w:widowControl/>
        <w:tabs>
          <w:tab w:val="left" w:pos="1134"/>
        </w:tabs>
        <w:ind w:firstLine="560"/>
        <w:rPr>
          <w:rFonts w:ascii="宋体" w:hAnsi="宋体" w:cs="宋体"/>
          <w:szCs w:val="28"/>
        </w:rPr>
      </w:pPr>
      <w:r>
        <w:rPr>
          <w:rFonts w:hint="eastAsia" w:ascii="宋体" w:hAnsi="宋体" w:cs="宋体"/>
          <w:szCs w:val="28"/>
        </w:rPr>
        <w:t>3）文件签署是否齐全；</w:t>
      </w:r>
    </w:p>
    <w:p w14:paraId="11310418">
      <w:pPr>
        <w:widowControl/>
        <w:tabs>
          <w:tab w:val="left" w:pos="1134"/>
        </w:tabs>
        <w:ind w:firstLine="560"/>
        <w:rPr>
          <w:rFonts w:ascii="宋体" w:hAnsi="宋体" w:cs="宋体"/>
          <w:szCs w:val="28"/>
        </w:rPr>
      </w:pPr>
      <w:r>
        <w:rPr>
          <w:rFonts w:hint="eastAsia" w:ascii="宋体" w:hAnsi="宋体" w:cs="宋体"/>
          <w:szCs w:val="28"/>
        </w:rPr>
        <w:t>4）报价人的资格证明文件是否符合采购方要求。</w:t>
      </w:r>
    </w:p>
    <w:p w14:paraId="0488E12E">
      <w:pPr>
        <w:widowControl/>
        <w:tabs>
          <w:tab w:val="left" w:pos="1134"/>
        </w:tabs>
        <w:ind w:firstLine="560"/>
        <w:rPr>
          <w:rFonts w:ascii="宋体" w:hAnsi="宋体" w:cs="宋体"/>
          <w:szCs w:val="28"/>
        </w:rPr>
      </w:pPr>
      <w:r>
        <w:rPr>
          <w:rFonts w:hint="eastAsia" w:ascii="宋体" w:hAnsi="宋体" w:cs="宋体"/>
          <w:szCs w:val="28"/>
        </w:rPr>
        <w:t>2.与询价文件有重大偏离的报价文件将被拒绝。重大偏离系指报价货物的质量、数量不能满足询价文件的要求。这些偏离不允许在开封后修正。但采购方将允许修改报价中不构成重大偏离的微小的，非正规，不一致或不规则的地方。</w:t>
      </w:r>
    </w:p>
    <w:p w14:paraId="2BE08F1E">
      <w:pPr>
        <w:widowControl/>
        <w:tabs>
          <w:tab w:val="left" w:pos="1134"/>
        </w:tabs>
        <w:ind w:firstLine="560"/>
        <w:rPr>
          <w:rFonts w:ascii="宋体" w:hAnsi="宋体" w:cs="宋体"/>
          <w:szCs w:val="28"/>
        </w:rPr>
      </w:pPr>
      <w:r>
        <w:rPr>
          <w:rFonts w:hint="eastAsia" w:ascii="宋体" w:hAnsi="宋体" w:cs="宋体"/>
          <w:szCs w:val="28"/>
        </w:rPr>
        <w:t>3.初审中，对价格的计算错误按下述原则修正：</w:t>
      </w:r>
    </w:p>
    <w:p w14:paraId="0C52F80D">
      <w:pPr>
        <w:widowControl/>
        <w:tabs>
          <w:tab w:val="left" w:pos="1134"/>
        </w:tabs>
        <w:ind w:firstLine="560"/>
        <w:rPr>
          <w:rFonts w:ascii="宋体" w:hAnsi="宋体" w:cs="宋体"/>
          <w:szCs w:val="28"/>
        </w:rPr>
      </w:pPr>
      <w:r>
        <w:rPr>
          <w:rFonts w:hint="eastAsia" w:ascii="宋体" w:hAnsi="宋体" w:cs="宋体"/>
          <w:szCs w:val="28"/>
        </w:rPr>
        <w:t>（1）以单价</w:t>
      </w:r>
      <w:r>
        <w:rPr>
          <w:rFonts w:hint="eastAsia" w:ascii="宋体" w:hAnsi="宋体" w:cs="宋体"/>
          <w:color w:val="FF0000"/>
          <w:szCs w:val="28"/>
        </w:rPr>
        <w:t>（浮动价）</w:t>
      </w:r>
      <w:r>
        <w:rPr>
          <w:rFonts w:hint="eastAsia" w:ascii="宋体" w:hAnsi="宋体" w:cs="宋体"/>
          <w:szCs w:val="28"/>
        </w:rPr>
        <w:t>为准；</w:t>
      </w:r>
    </w:p>
    <w:p w14:paraId="2A036CC5">
      <w:pPr>
        <w:widowControl/>
        <w:tabs>
          <w:tab w:val="left" w:pos="1134"/>
        </w:tabs>
        <w:ind w:firstLine="560"/>
        <w:rPr>
          <w:rFonts w:ascii="宋体" w:hAnsi="宋体" w:cs="宋体"/>
          <w:szCs w:val="28"/>
        </w:rPr>
      </w:pPr>
      <w:r>
        <w:rPr>
          <w:rFonts w:hint="eastAsia" w:ascii="宋体" w:hAnsi="宋体" w:cs="宋体"/>
          <w:szCs w:val="28"/>
        </w:rPr>
        <w:t>（2）如果以文字表示的数据与数字表示的有差别，应以文字为准修正数字；</w:t>
      </w:r>
    </w:p>
    <w:p w14:paraId="1F7B1052">
      <w:pPr>
        <w:widowControl/>
        <w:tabs>
          <w:tab w:val="left" w:pos="1134"/>
        </w:tabs>
        <w:ind w:firstLine="560"/>
        <w:rPr>
          <w:rFonts w:ascii="宋体" w:hAnsi="宋体" w:cs="宋体"/>
          <w:szCs w:val="28"/>
        </w:rPr>
      </w:pPr>
      <w:r>
        <w:rPr>
          <w:rFonts w:hint="eastAsia" w:ascii="宋体" w:hAnsi="宋体" w:cs="宋体"/>
          <w:szCs w:val="28"/>
        </w:rPr>
        <w:t>（3）报价人不同意以上修正，则其报价将被拒绝。</w:t>
      </w:r>
    </w:p>
    <w:p w14:paraId="799004E6">
      <w:pPr>
        <w:widowControl/>
        <w:tabs>
          <w:tab w:val="left" w:pos="1134"/>
        </w:tabs>
        <w:ind w:firstLine="560"/>
        <w:rPr>
          <w:rFonts w:ascii="宋体" w:hAnsi="宋体" w:cs="宋体"/>
          <w:szCs w:val="28"/>
        </w:rPr>
      </w:pPr>
      <w:r>
        <w:rPr>
          <w:rFonts w:hint="eastAsia" w:ascii="宋体" w:hAnsi="宋体" w:cs="宋体"/>
          <w:szCs w:val="28"/>
        </w:rPr>
        <w:t>4.采购方对报价文件的判定，只依据报价文件内容本身，不依靠开封后的任何外来证明。</w:t>
      </w:r>
    </w:p>
    <w:p w14:paraId="5DC37326">
      <w:pPr>
        <w:widowControl/>
        <w:tabs>
          <w:tab w:val="left" w:pos="1134"/>
        </w:tabs>
        <w:ind w:firstLine="560"/>
        <w:rPr>
          <w:rFonts w:ascii="宋体" w:hAnsi="宋体" w:cs="宋体"/>
          <w:szCs w:val="28"/>
        </w:rPr>
      </w:pPr>
      <w:r>
        <w:rPr>
          <w:rFonts w:hint="eastAsia" w:ascii="宋体" w:hAnsi="宋体" w:cs="宋体"/>
          <w:szCs w:val="28"/>
        </w:rPr>
        <w:t>（三）报价的澄清</w:t>
      </w:r>
    </w:p>
    <w:p w14:paraId="57CF70F3">
      <w:pPr>
        <w:widowControl/>
        <w:tabs>
          <w:tab w:val="left" w:pos="1134"/>
        </w:tabs>
        <w:ind w:firstLine="560"/>
        <w:rPr>
          <w:rFonts w:ascii="宋体" w:hAnsi="宋体" w:cs="宋体"/>
          <w:szCs w:val="28"/>
        </w:rPr>
      </w:pPr>
      <w:r>
        <w:rPr>
          <w:rFonts w:hint="eastAsia" w:ascii="宋体" w:hAnsi="宋体" w:cs="宋体"/>
          <w:szCs w:val="28"/>
        </w:rPr>
        <w:t>1.采购方有权就报价文件中含混之处向报价人提出询问或澄清要求。报价人必须按照采购方通知的时间、地点派技术和商务人员进行答疑和澄清。</w:t>
      </w:r>
    </w:p>
    <w:p w14:paraId="2CA1CD44">
      <w:pPr>
        <w:widowControl/>
        <w:tabs>
          <w:tab w:val="left" w:pos="1134"/>
        </w:tabs>
        <w:ind w:firstLine="560"/>
        <w:rPr>
          <w:rFonts w:ascii="宋体" w:hAnsi="宋体" w:cs="宋体"/>
          <w:szCs w:val="28"/>
        </w:rPr>
      </w:pPr>
      <w:r>
        <w:rPr>
          <w:rFonts w:hint="eastAsia" w:ascii="宋体" w:hAnsi="宋体" w:cs="宋体"/>
          <w:szCs w:val="28"/>
        </w:rPr>
        <w:t>2.必要时采购方可要求报价人就澄清的问题作书面回答，该书面回答应有报价全权代表的签字，并将作为报价内容的一部分。</w:t>
      </w:r>
    </w:p>
    <w:p w14:paraId="69795D83">
      <w:pPr>
        <w:widowControl/>
        <w:tabs>
          <w:tab w:val="left" w:pos="1134"/>
        </w:tabs>
        <w:ind w:firstLine="560"/>
        <w:rPr>
          <w:rFonts w:hint="eastAsia" w:ascii="宋体" w:hAnsi="宋体" w:eastAsia="宋体" w:cs="宋体"/>
          <w:szCs w:val="28"/>
          <w:lang w:eastAsia="zh-CN"/>
        </w:rPr>
      </w:pPr>
      <w:r>
        <w:rPr>
          <w:rFonts w:hint="eastAsia" w:ascii="宋体" w:hAnsi="宋体" w:cs="宋体"/>
          <w:szCs w:val="28"/>
        </w:rPr>
        <w:t>（四）评</w:t>
      </w:r>
      <w:r>
        <w:rPr>
          <w:rFonts w:hint="eastAsia" w:ascii="宋体" w:hAnsi="宋体" w:cs="宋体"/>
          <w:szCs w:val="28"/>
          <w:lang w:eastAsia="zh-CN"/>
        </w:rPr>
        <w:t>审</w:t>
      </w:r>
    </w:p>
    <w:p w14:paraId="2C0A7A21">
      <w:pPr>
        <w:widowControl/>
        <w:tabs>
          <w:tab w:val="left" w:pos="1134"/>
        </w:tabs>
        <w:ind w:firstLine="560"/>
        <w:rPr>
          <w:rFonts w:ascii="宋体" w:hAnsi="宋体" w:cs="宋体"/>
          <w:szCs w:val="28"/>
        </w:rPr>
      </w:pPr>
      <w:r>
        <w:rPr>
          <w:rFonts w:hint="eastAsia" w:ascii="宋体" w:hAnsi="宋体" w:cs="宋体"/>
          <w:szCs w:val="28"/>
        </w:rPr>
        <w:t>1.采购方根据询价项目特点组建评</w:t>
      </w:r>
      <w:r>
        <w:rPr>
          <w:rFonts w:hint="eastAsia" w:ascii="宋体" w:hAnsi="宋体" w:cs="宋体"/>
          <w:szCs w:val="28"/>
          <w:lang w:eastAsia="zh-CN"/>
        </w:rPr>
        <w:t>审</w:t>
      </w:r>
      <w:r>
        <w:rPr>
          <w:rFonts w:hint="eastAsia" w:ascii="宋体" w:hAnsi="宋体" w:cs="宋体"/>
          <w:szCs w:val="28"/>
        </w:rPr>
        <w:t>小组，对具备实质性响应的报价文件进行评估和比较。评</w:t>
      </w:r>
      <w:r>
        <w:rPr>
          <w:rFonts w:hint="eastAsia" w:ascii="宋体" w:hAnsi="宋体" w:cs="宋体"/>
          <w:szCs w:val="28"/>
          <w:lang w:eastAsia="zh-CN"/>
        </w:rPr>
        <w:t>审</w:t>
      </w:r>
      <w:r>
        <w:rPr>
          <w:rFonts w:hint="eastAsia" w:ascii="宋体" w:hAnsi="宋体" w:cs="宋体"/>
          <w:szCs w:val="28"/>
        </w:rPr>
        <w:t>小组成员由采购方根据询比物资的特点，由相关专业人员组成。</w:t>
      </w:r>
    </w:p>
    <w:p w14:paraId="5EBBBB9B">
      <w:pPr>
        <w:widowControl/>
        <w:tabs>
          <w:tab w:val="left" w:pos="1134"/>
        </w:tabs>
        <w:ind w:firstLine="560"/>
        <w:rPr>
          <w:rFonts w:ascii="宋体" w:hAnsi="宋体" w:cs="宋体"/>
          <w:szCs w:val="28"/>
        </w:rPr>
      </w:pPr>
      <w:r>
        <w:rPr>
          <w:rFonts w:hint="eastAsia" w:ascii="宋体" w:hAnsi="宋体" w:cs="宋体"/>
          <w:szCs w:val="28"/>
        </w:rPr>
        <w:t>2.评</w:t>
      </w:r>
      <w:r>
        <w:rPr>
          <w:rFonts w:hint="eastAsia" w:ascii="宋体" w:hAnsi="宋体" w:cs="宋体"/>
          <w:szCs w:val="28"/>
          <w:lang w:eastAsia="zh-CN"/>
        </w:rPr>
        <w:t>审</w:t>
      </w:r>
      <w:r>
        <w:rPr>
          <w:rFonts w:hint="eastAsia" w:ascii="宋体" w:hAnsi="宋体" w:cs="宋体"/>
          <w:szCs w:val="28"/>
        </w:rPr>
        <w:t>过程由采购方评</w:t>
      </w:r>
      <w:r>
        <w:rPr>
          <w:rFonts w:hint="eastAsia" w:ascii="宋体" w:hAnsi="宋体" w:cs="宋体"/>
          <w:szCs w:val="28"/>
          <w:lang w:eastAsia="zh-CN"/>
        </w:rPr>
        <w:t>审</w:t>
      </w:r>
      <w:r>
        <w:rPr>
          <w:rFonts w:hint="eastAsia" w:ascii="宋体" w:hAnsi="宋体" w:cs="宋体"/>
          <w:szCs w:val="28"/>
        </w:rPr>
        <w:t>小组及工作小组成员参与，</w:t>
      </w:r>
      <w:r>
        <w:rPr>
          <w:rFonts w:hint="eastAsia" w:ascii="宋体" w:hAnsi="宋体" w:cs="宋体"/>
          <w:color w:val="000000" w:themeColor="text1"/>
          <w:szCs w:val="28"/>
        </w:rPr>
        <w:t>不邀请报价方参加。</w:t>
      </w:r>
    </w:p>
    <w:p w14:paraId="38FA69E4">
      <w:pPr>
        <w:widowControl/>
        <w:tabs>
          <w:tab w:val="left" w:pos="1134"/>
        </w:tabs>
        <w:ind w:firstLine="560"/>
        <w:rPr>
          <w:rFonts w:ascii="宋体" w:hAnsi="宋体" w:cs="宋体"/>
          <w:szCs w:val="28"/>
        </w:rPr>
      </w:pPr>
      <w:r>
        <w:rPr>
          <w:rFonts w:hint="eastAsia" w:ascii="宋体" w:hAnsi="宋体" w:cs="宋体"/>
          <w:szCs w:val="28"/>
        </w:rPr>
        <w:t>3.开封之后，直到授予报价人合同为止，凡是属于审查、澄清、评价和比较报价的有关资料以及授标意向等，均不得向报价人或其它无关的人员透露。</w:t>
      </w:r>
    </w:p>
    <w:p w14:paraId="02001552">
      <w:pPr>
        <w:widowControl/>
        <w:tabs>
          <w:tab w:val="left" w:pos="1134"/>
        </w:tabs>
        <w:ind w:firstLine="560"/>
        <w:rPr>
          <w:rFonts w:ascii="宋体" w:hAnsi="宋体" w:cs="宋体"/>
          <w:szCs w:val="28"/>
        </w:rPr>
      </w:pPr>
      <w:r>
        <w:rPr>
          <w:rFonts w:hint="eastAsia" w:ascii="宋体" w:hAnsi="宋体" w:cs="宋体"/>
          <w:szCs w:val="28"/>
        </w:rPr>
        <w:t>4.在评</w:t>
      </w:r>
      <w:r>
        <w:rPr>
          <w:rFonts w:hint="eastAsia" w:ascii="宋体" w:hAnsi="宋体" w:cs="宋体"/>
          <w:szCs w:val="28"/>
          <w:lang w:eastAsia="zh-CN"/>
        </w:rPr>
        <w:t>审</w:t>
      </w:r>
      <w:r>
        <w:rPr>
          <w:rFonts w:hint="eastAsia" w:ascii="宋体" w:hAnsi="宋体" w:cs="宋体"/>
          <w:szCs w:val="28"/>
        </w:rPr>
        <w:t>期间，报价人企图影响询价结果的任何活动，将导致报价被拒绝，并承担相应法律责任。</w:t>
      </w:r>
    </w:p>
    <w:p w14:paraId="418008D6">
      <w:pPr>
        <w:widowControl/>
        <w:tabs>
          <w:tab w:val="left" w:pos="1134"/>
        </w:tabs>
        <w:ind w:firstLine="560"/>
        <w:rPr>
          <w:rFonts w:ascii="宋体" w:hAnsi="宋体" w:cs="宋体"/>
          <w:szCs w:val="28"/>
        </w:rPr>
      </w:pPr>
      <w:r>
        <w:rPr>
          <w:rFonts w:hint="eastAsia" w:ascii="宋体" w:hAnsi="宋体" w:cs="宋体"/>
          <w:szCs w:val="28"/>
        </w:rPr>
        <w:t>（五）评</w:t>
      </w:r>
      <w:r>
        <w:rPr>
          <w:rFonts w:hint="eastAsia" w:ascii="宋体" w:hAnsi="宋体" w:cs="宋体"/>
          <w:szCs w:val="28"/>
          <w:lang w:eastAsia="zh-CN"/>
        </w:rPr>
        <w:t>审</w:t>
      </w:r>
      <w:r>
        <w:rPr>
          <w:rFonts w:hint="eastAsia" w:ascii="宋体" w:hAnsi="宋体" w:cs="宋体"/>
          <w:szCs w:val="28"/>
        </w:rPr>
        <w:t>原则</w:t>
      </w:r>
    </w:p>
    <w:p w14:paraId="7ECD6432">
      <w:pPr>
        <w:widowControl/>
        <w:tabs>
          <w:tab w:val="left" w:pos="1134"/>
        </w:tabs>
        <w:ind w:firstLine="560"/>
        <w:rPr>
          <w:rFonts w:ascii="宋体" w:hAnsi="宋体" w:cs="宋体"/>
          <w:szCs w:val="28"/>
        </w:rPr>
      </w:pPr>
      <w:r>
        <w:rPr>
          <w:rFonts w:hint="eastAsia" w:ascii="宋体" w:hAnsi="宋体" w:cs="宋体"/>
          <w:szCs w:val="28"/>
        </w:rPr>
        <w:t>1.评</w:t>
      </w:r>
      <w:r>
        <w:rPr>
          <w:rFonts w:hint="eastAsia" w:ascii="宋体" w:hAnsi="宋体" w:cs="宋体"/>
          <w:szCs w:val="28"/>
          <w:lang w:eastAsia="zh-CN"/>
        </w:rPr>
        <w:t>审</w:t>
      </w:r>
      <w:r>
        <w:rPr>
          <w:rFonts w:hint="eastAsia" w:ascii="宋体" w:hAnsi="宋体" w:cs="宋体"/>
          <w:szCs w:val="28"/>
        </w:rPr>
        <w:t>小组将仅对通过初步评审的报价文件，进行详细评审。</w:t>
      </w:r>
    </w:p>
    <w:p w14:paraId="1367A529">
      <w:pPr>
        <w:widowControl/>
        <w:tabs>
          <w:tab w:val="left" w:pos="1134"/>
        </w:tabs>
        <w:ind w:firstLine="560"/>
        <w:rPr>
          <w:rFonts w:ascii="宋体" w:hAnsi="宋体" w:cs="宋体"/>
          <w:szCs w:val="28"/>
        </w:rPr>
      </w:pPr>
      <w:r>
        <w:rPr>
          <w:rFonts w:hint="eastAsia" w:ascii="宋体" w:hAnsi="宋体" w:cs="宋体"/>
          <w:szCs w:val="28"/>
        </w:rPr>
        <w:t>2.严格按照</w:t>
      </w:r>
      <w:r>
        <w:rPr>
          <w:rFonts w:hint="eastAsia" w:ascii="宋体" w:hAnsi="宋体" w:cs="宋体"/>
          <w:szCs w:val="28"/>
          <w:lang w:eastAsia="zh-CN"/>
        </w:rPr>
        <w:t>询</w:t>
      </w:r>
      <w:r>
        <w:rPr>
          <w:rFonts w:hint="eastAsia" w:ascii="宋体" w:hAnsi="宋体" w:cs="宋体"/>
          <w:szCs w:val="28"/>
        </w:rPr>
        <w:t>价文件的要求和条件进行评</w:t>
      </w:r>
      <w:r>
        <w:rPr>
          <w:rFonts w:hint="eastAsia" w:ascii="宋体" w:hAnsi="宋体" w:cs="宋体"/>
          <w:szCs w:val="28"/>
          <w:lang w:eastAsia="zh-CN"/>
        </w:rPr>
        <w:t>审</w:t>
      </w:r>
      <w:r>
        <w:rPr>
          <w:rFonts w:hint="eastAsia" w:ascii="宋体" w:hAnsi="宋体" w:cs="宋体"/>
          <w:szCs w:val="28"/>
        </w:rPr>
        <w:t>。</w:t>
      </w:r>
    </w:p>
    <w:p w14:paraId="1C4FFC83">
      <w:pPr>
        <w:widowControl/>
        <w:tabs>
          <w:tab w:val="left" w:pos="1134"/>
        </w:tabs>
        <w:ind w:firstLine="560"/>
        <w:rPr>
          <w:rFonts w:ascii="宋体" w:hAnsi="宋体" w:cs="宋体"/>
          <w:szCs w:val="28"/>
        </w:rPr>
      </w:pPr>
      <w:r>
        <w:rPr>
          <w:rFonts w:hint="eastAsia" w:ascii="宋体" w:hAnsi="宋体" w:cs="宋体"/>
          <w:szCs w:val="28"/>
        </w:rPr>
        <w:t>3. 如果评</w:t>
      </w:r>
      <w:r>
        <w:rPr>
          <w:rFonts w:hint="eastAsia" w:ascii="宋体" w:hAnsi="宋体" w:cs="宋体"/>
          <w:szCs w:val="28"/>
          <w:lang w:eastAsia="zh-CN"/>
        </w:rPr>
        <w:t>审</w:t>
      </w:r>
      <w:r>
        <w:rPr>
          <w:rFonts w:hint="eastAsia" w:ascii="宋体" w:hAnsi="宋体" w:cs="宋体"/>
          <w:szCs w:val="28"/>
        </w:rPr>
        <w:t>小组认为报价方提供的厂家（或品牌）档次较低或产品质量无法保证、供货及时性存在问题，则该包段报价可作废处理。</w:t>
      </w:r>
    </w:p>
    <w:p w14:paraId="11825A23">
      <w:pPr>
        <w:pStyle w:val="9"/>
        <w:ind w:firstLine="560"/>
        <w:rPr>
          <w:rFonts w:hAnsi="宋体" w:cs="宋体"/>
          <w:color w:val="FF0000"/>
          <w:szCs w:val="28"/>
        </w:rPr>
      </w:pPr>
      <w:r>
        <w:rPr>
          <w:rFonts w:hint="eastAsia" w:hAnsi="宋体" w:cs="宋体"/>
          <w:szCs w:val="28"/>
        </w:rPr>
        <w:t>4. 本次评</w:t>
      </w:r>
      <w:r>
        <w:rPr>
          <w:rFonts w:hint="eastAsia" w:hAnsi="宋体" w:cs="宋体"/>
          <w:szCs w:val="28"/>
          <w:lang w:eastAsia="zh-CN"/>
        </w:rPr>
        <w:t>审</w:t>
      </w:r>
      <w:r>
        <w:rPr>
          <w:rFonts w:hint="eastAsia" w:hAnsi="宋体" w:cs="宋体"/>
          <w:szCs w:val="28"/>
        </w:rPr>
        <w:t>按照综合价格最低评定法。每个包段按照综合价格从低到高进行排序，在各包段中综合价格最低者推荐为该包段的预中选单位。</w:t>
      </w:r>
    </w:p>
    <w:p w14:paraId="35279A1A">
      <w:pPr>
        <w:ind w:firstLine="560"/>
        <w:rPr>
          <w:rFonts w:ascii="宋体" w:hAnsi="宋体" w:cs="宋体"/>
          <w:szCs w:val="28"/>
        </w:rPr>
      </w:pPr>
      <w:r>
        <w:rPr>
          <w:rFonts w:hint="eastAsia" w:ascii="宋体" w:hAnsi="宋体" w:cs="宋体"/>
          <w:szCs w:val="28"/>
        </w:rPr>
        <w:t>5. 由询价工作小组向采购领导小组（定标小组）推荐</w:t>
      </w:r>
      <w:r>
        <w:rPr>
          <w:rFonts w:hint="eastAsia" w:hAnsi="宋体" w:cs="宋体"/>
          <w:szCs w:val="28"/>
        </w:rPr>
        <w:t>预中选单位</w:t>
      </w:r>
      <w:r>
        <w:rPr>
          <w:rFonts w:hint="eastAsia" w:ascii="宋体" w:hAnsi="宋体" w:cs="宋体"/>
          <w:szCs w:val="28"/>
        </w:rPr>
        <w:t>，由采购领导小组（定标小组）确定中选单位。</w:t>
      </w:r>
    </w:p>
    <w:p w14:paraId="75A7778E">
      <w:pPr>
        <w:pStyle w:val="3"/>
        <w:ind w:firstLine="562"/>
        <w:rPr>
          <w:rFonts w:ascii="宋体" w:hAnsi="宋体" w:cs="宋体"/>
        </w:rPr>
      </w:pPr>
      <w:bookmarkStart w:id="38" w:name="_Toc11750"/>
      <w:bookmarkStart w:id="39" w:name="_Toc451521945"/>
      <w:bookmarkStart w:id="40" w:name="_Toc451523003"/>
      <w:r>
        <w:rPr>
          <w:rFonts w:hint="eastAsia" w:ascii="宋体" w:hAnsi="宋体" w:cs="宋体"/>
        </w:rPr>
        <w:t>八、最终审查</w:t>
      </w:r>
      <w:bookmarkEnd w:id="38"/>
      <w:bookmarkEnd w:id="39"/>
      <w:bookmarkEnd w:id="40"/>
    </w:p>
    <w:p w14:paraId="414F1F8C">
      <w:pPr>
        <w:widowControl/>
        <w:tabs>
          <w:tab w:val="left" w:pos="1134"/>
        </w:tabs>
        <w:ind w:firstLine="560"/>
        <w:rPr>
          <w:rFonts w:ascii="宋体" w:hAnsi="宋体" w:cs="宋体"/>
          <w:szCs w:val="28"/>
        </w:rPr>
      </w:pPr>
      <w:r>
        <w:rPr>
          <w:rFonts w:hint="eastAsia" w:ascii="宋体" w:hAnsi="宋体" w:cs="宋体"/>
          <w:szCs w:val="28"/>
        </w:rPr>
        <w:t>（一）最终审查的对象是询比项目的预中选单位。</w:t>
      </w:r>
    </w:p>
    <w:p w14:paraId="13551A01">
      <w:pPr>
        <w:widowControl/>
        <w:tabs>
          <w:tab w:val="left" w:pos="1134"/>
        </w:tabs>
        <w:ind w:firstLine="560"/>
        <w:rPr>
          <w:rFonts w:ascii="宋体" w:hAnsi="宋体" w:cs="宋体"/>
          <w:szCs w:val="28"/>
        </w:rPr>
      </w:pPr>
      <w:r>
        <w:rPr>
          <w:rFonts w:hint="eastAsia" w:ascii="宋体" w:hAnsi="宋体" w:cs="宋体"/>
          <w:szCs w:val="28"/>
        </w:rPr>
        <w:t>（二）最终审查的内容：对预中选单位的技术能力、产品质量、市场业绩、报价人资格、信誉以及采购方认为有必要了解的其它问题作进一步考查。</w:t>
      </w:r>
    </w:p>
    <w:p w14:paraId="02B09F3E">
      <w:pPr>
        <w:pStyle w:val="3"/>
        <w:ind w:firstLine="562"/>
        <w:rPr>
          <w:rFonts w:ascii="宋体" w:hAnsi="宋体" w:cs="宋体"/>
        </w:rPr>
      </w:pPr>
      <w:bookmarkStart w:id="41" w:name="_Toc25049"/>
      <w:r>
        <w:rPr>
          <w:rFonts w:hint="eastAsia" w:ascii="宋体" w:hAnsi="宋体" w:cs="宋体"/>
        </w:rPr>
        <w:t>九、中选通知</w:t>
      </w:r>
      <w:bookmarkEnd w:id="41"/>
    </w:p>
    <w:p w14:paraId="3C1B9E78">
      <w:pPr>
        <w:widowControl/>
        <w:tabs>
          <w:tab w:val="left" w:pos="1134"/>
        </w:tabs>
        <w:ind w:firstLine="560"/>
        <w:rPr>
          <w:rFonts w:ascii="宋体" w:hAnsi="宋体" w:cs="宋体"/>
          <w:szCs w:val="28"/>
        </w:rPr>
      </w:pPr>
      <w:r>
        <w:rPr>
          <w:rFonts w:hint="eastAsia" w:ascii="宋体" w:hAnsi="宋体" w:cs="宋体"/>
          <w:szCs w:val="28"/>
        </w:rPr>
        <w:t>（一）在报价有效期内，采购方以电子邮件形式通知所选定的中选单位。</w:t>
      </w:r>
    </w:p>
    <w:p w14:paraId="34FEC5F0">
      <w:pPr>
        <w:widowControl/>
        <w:tabs>
          <w:tab w:val="left" w:pos="1134"/>
        </w:tabs>
        <w:ind w:firstLine="560"/>
        <w:rPr>
          <w:rFonts w:ascii="宋体" w:hAnsi="宋体" w:cs="宋体"/>
          <w:szCs w:val="28"/>
        </w:rPr>
      </w:pPr>
      <w:r>
        <w:rPr>
          <w:rFonts w:hint="eastAsia" w:ascii="宋体" w:hAnsi="宋体" w:cs="宋体"/>
          <w:szCs w:val="28"/>
        </w:rPr>
        <w:t>（二）采购方对未中选的报价人不做未中选原因的解释。</w:t>
      </w:r>
    </w:p>
    <w:p w14:paraId="6423F67E">
      <w:pPr>
        <w:widowControl/>
        <w:tabs>
          <w:tab w:val="left" w:pos="1134"/>
        </w:tabs>
        <w:ind w:firstLine="560"/>
        <w:rPr>
          <w:rFonts w:ascii="宋体" w:hAnsi="宋体" w:cs="宋体"/>
          <w:szCs w:val="28"/>
        </w:rPr>
      </w:pPr>
      <w:r>
        <w:rPr>
          <w:rFonts w:hint="eastAsia" w:ascii="宋体" w:hAnsi="宋体" w:cs="宋体"/>
          <w:szCs w:val="28"/>
        </w:rPr>
        <w:t>（三）中选单位的报价保证金自动转为履约保证金。</w:t>
      </w:r>
    </w:p>
    <w:p w14:paraId="60660F90">
      <w:pPr>
        <w:pStyle w:val="3"/>
        <w:ind w:firstLine="562"/>
        <w:rPr>
          <w:rFonts w:ascii="宋体" w:hAnsi="宋体" w:cs="宋体"/>
        </w:rPr>
      </w:pPr>
      <w:bookmarkStart w:id="42" w:name="_Toc451523005"/>
      <w:bookmarkStart w:id="43" w:name="_Toc6812"/>
      <w:r>
        <w:rPr>
          <w:rFonts w:hint="eastAsia" w:ascii="宋体" w:hAnsi="宋体" w:cs="宋体"/>
        </w:rPr>
        <w:t>十、签订合同</w:t>
      </w:r>
      <w:bookmarkEnd w:id="42"/>
      <w:bookmarkEnd w:id="43"/>
    </w:p>
    <w:p w14:paraId="5A546F1F">
      <w:pPr>
        <w:widowControl/>
        <w:tabs>
          <w:tab w:val="left" w:pos="1134"/>
        </w:tabs>
        <w:ind w:firstLine="560"/>
        <w:rPr>
          <w:rFonts w:ascii="宋体" w:hAnsi="宋体" w:cs="宋体"/>
          <w:szCs w:val="28"/>
        </w:rPr>
      </w:pPr>
      <w:r>
        <w:rPr>
          <w:rFonts w:hint="eastAsia" w:ascii="宋体" w:hAnsi="宋体" w:cs="宋体"/>
          <w:szCs w:val="28"/>
        </w:rPr>
        <w:t>（一）中选方应按中选通知书中规定的时间、地点与采购方权属企业采购部协商、签订供货合同。</w:t>
      </w:r>
    </w:p>
    <w:p w14:paraId="270AD6A4">
      <w:pPr>
        <w:spacing w:line="480" w:lineRule="exact"/>
        <w:ind w:firstLine="560"/>
        <w:rPr>
          <w:rFonts w:ascii="宋体" w:hAnsi="宋体" w:cs="宋体"/>
          <w:szCs w:val="28"/>
        </w:rPr>
      </w:pPr>
      <w:r>
        <w:rPr>
          <w:rFonts w:hint="eastAsia" w:ascii="宋体" w:hAnsi="宋体" w:cs="宋体"/>
          <w:szCs w:val="28"/>
        </w:rPr>
        <w:t>（二）合同模版附后（附件5）。</w:t>
      </w:r>
    </w:p>
    <w:p w14:paraId="64642B89">
      <w:pPr>
        <w:widowControl/>
        <w:tabs>
          <w:tab w:val="left" w:pos="1134"/>
        </w:tabs>
        <w:ind w:firstLine="600"/>
        <w:rPr>
          <w:rFonts w:ascii="宋体" w:hAnsi="宋体" w:cs="宋体"/>
          <w:sz w:val="30"/>
          <w:szCs w:val="30"/>
        </w:rPr>
      </w:pPr>
    </w:p>
    <w:p w14:paraId="29268C39">
      <w:pPr>
        <w:ind w:firstLine="560"/>
        <w:rPr>
          <w:rFonts w:ascii="宋体" w:hAnsi="宋体" w:cs="宋体"/>
        </w:rPr>
      </w:pPr>
      <w:bookmarkStart w:id="44" w:name="_Toc451521947"/>
      <w:bookmarkStart w:id="45" w:name="_Toc451523006"/>
    </w:p>
    <w:p w14:paraId="7895B9B9">
      <w:pPr>
        <w:ind w:firstLine="560"/>
        <w:rPr>
          <w:rFonts w:ascii="宋体" w:hAnsi="宋体" w:cs="宋体"/>
        </w:rPr>
      </w:pPr>
    </w:p>
    <w:p w14:paraId="4287A88D">
      <w:pPr>
        <w:ind w:firstLine="560"/>
        <w:rPr>
          <w:rFonts w:ascii="宋体" w:hAnsi="宋体" w:cs="宋体"/>
        </w:rPr>
      </w:pPr>
    </w:p>
    <w:p w14:paraId="14530E00">
      <w:pPr>
        <w:ind w:firstLine="0" w:firstLineChars="0"/>
        <w:rPr>
          <w:rFonts w:ascii="宋体" w:hAnsi="宋体" w:cs="宋体"/>
        </w:rPr>
      </w:pPr>
    </w:p>
    <w:p w14:paraId="37A4AB84">
      <w:pPr>
        <w:ind w:firstLine="560"/>
        <w:rPr>
          <w:rFonts w:ascii="宋体" w:hAnsi="宋体" w:cs="宋体"/>
        </w:rPr>
      </w:pPr>
    </w:p>
    <w:p w14:paraId="3CFC0881">
      <w:pPr>
        <w:ind w:firstLine="0" w:firstLineChars="0"/>
        <w:rPr>
          <w:rFonts w:ascii="宋体" w:hAnsi="宋体" w:cs="宋体"/>
        </w:rPr>
      </w:pPr>
    </w:p>
    <w:p w14:paraId="103E3CA7">
      <w:pPr>
        <w:pStyle w:val="2"/>
        <w:jc w:val="center"/>
        <w:rPr>
          <w:rFonts w:ascii="宋体" w:hAnsi="宋体" w:cs="宋体"/>
        </w:rPr>
      </w:pPr>
      <w:bookmarkStart w:id="46" w:name="_Toc19885"/>
      <w:r>
        <w:rPr>
          <w:rFonts w:hint="eastAsia" w:ascii="宋体" w:hAnsi="宋体" w:cs="宋体"/>
        </w:rPr>
        <w:t>第三部分  技术条款</w:t>
      </w:r>
      <w:bookmarkEnd w:id="44"/>
      <w:bookmarkEnd w:id="45"/>
      <w:bookmarkEnd w:id="46"/>
    </w:p>
    <w:p w14:paraId="6374DE6F">
      <w:pPr>
        <w:widowControl/>
        <w:tabs>
          <w:tab w:val="left" w:pos="1134"/>
        </w:tabs>
        <w:ind w:firstLine="560"/>
        <w:rPr>
          <w:rFonts w:ascii="宋体" w:hAnsi="宋体" w:cs="宋体"/>
          <w:szCs w:val="28"/>
        </w:rPr>
        <w:sectPr>
          <w:pgSz w:w="11907" w:h="16840"/>
          <w:pgMar w:top="1077" w:right="1134" w:bottom="1077" w:left="1134" w:header="567" w:footer="284" w:gutter="0"/>
          <w:cols w:space="720" w:num="1"/>
          <w:titlePg/>
          <w:docGrid w:linePitch="312" w:charSpace="0"/>
        </w:sectPr>
      </w:pPr>
      <w:r>
        <w:rPr>
          <w:rFonts w:hint="eastAsia" w:ascii="宋体" w:hAnsi="宋体" w:cs="宋体"/>
          <w:szCs w:val="28"/>
        </w:rPr>
        <w:t>技术规格、性能参数、经济技术指标：产品质量应符合以下国标(角钢、槽钢、工字钢类参照GB/T706-2016，镀锌管类参照GB/T3091-2015，镀锌矩形钢管、矩形钢管、方形钢管类参照GB/T6728-2017，钢板类参照GB/T708-2019，花纹板类参照GB/T33974-2017，螺纹管、焊接钢管类参照GB/T3091-2015，轻轨、重轨类参照GB/T2585-2007，热轧扁钢、圆钢类参照GB/T702-2017，H型钢参照GB/T11263-2017，其余未约定物资以实际订单或者最新国家标准要求为准</w:t>
      </w:r>
    </w:p>
    <w:p w14:paraId="65EEC518">
      <w:pPr>
        <w:pStyle w:val="7"/>
        <w:spacing w:line="360" w:lineRule="auto"/>
        <w:ind w:firstLine="0" w:firstLineChars="0"/>
        <w:rPr>
          <w:rFonts w:ascii="宋体" w:hAnsi="宋体" w:cs="宋体"/>
          <w:sz w:val="30"/>
          <w:szCs w:val="30"/>
        </w:rPr>
      </w:pPr>
    </w:p>
    <w:p w14:paraId="46C51019">
      <w:pPr>
        <w:pStyle w:val="2"/>
        <w:jc w:val="center"/>
        <w:rPr>
          <w:rFonts w:ascii="宋体" w:hAnsi="宋体" w:cs="宋体"/>
        </w:rPr>
      </w:pPr>
      <w:bookmarkStart w:id="47" w:name="_Toc19166"/>
      <w:bookmarkStart w:id="48" w:name="_Toc451523007"/>
      <w:r>
        <w:rPr>
          <w:rFonts w:hint="eastAsia" w:ascii="宋体" w:hAnsi="宋体" w:cs="宋体"/>
        </w:rPr>
        <w:t>第四部份  诚信特别条款</w:t>
      </w:r>
      <w:bookmarkEnd w:id="47"/>
      <w:bookmarkEnd w:id="48"/>
    </w:p>
    <w:p w14:paraId="31E9E98C">
      <w:pPr>
        <w:ind w:firstLine="560"/>
        <w:rPr>
          <w:rFonts w:ascii="宋体" w:hAnsi="宋体" w:cs="宋体"/>
        </w:rPr>
      </w:pPr>
      <w:r>
        <w:rPr>
          <w:rFonts w:hint="eastAsia" w:ascii="宋体" w:hAnsi="宋体" w:cs="宋体"/>
        </w:rPr>
        <w:t>1.本合同在签订和履行过程中，卖方及其工作人员不得在谈判过程中为促成合同、或在合同履行过程中为谋取利益，而向买方的相关工作人员提供任何利益，包括但不限于提供金钱、物品、期权等有价物，无论主动或被动提供。卖方承诺恪守本条款，如有违反，买方有权立即解除本合同并追究卖方违约责任，届时卖方应向买方支付本合同年度总金额概算30%的违约金；如买方实际损失大于该金额的，还有权向卖方进一步索赔。届时，买方有权留置卖方的应收货款或其他款项等，并直接从中扣除相应额度。</w:t>
      </w:r>
    </w:p>
    <w:p w14:paraId="5B5950FE">
      <w:pPr>
        <w:ind w:firstLine="560"/>
        <w:rPr>
          <w:rFonts w:ascii="宋体" w:hAnsi="宋体" w:cs="宋体"/>
        </w:rPr>
      </w:pPr>
      <w:r>
        <w:rPr>
          <w:rFonts w:hint="eastAsia" w:ascii="宋体" w:hAnsi="宋体" w:cs="宋体"/>
        </w:rPr>
        <w:t>2.在本合同签订和履行中，买方工作人员如有主动向卖方索取财物等不诚信行为，卖方可向买方有关部门举报。公司纪检监察室电话：0591-88561821</w:t>
      </w:r>
    </w:p>
    <w:p w14:paraId="505391EC">
      <w:pPr>
        <w:ind w:firstLine="560"/>
        <w:rPr>
          <w:rFonts w:ascii="宋体" w:hAnsi="宋体" w:cs="宋体"/>
        </w:rPr>
      </w:pPr>
    </w:p>
    <w:p w14:paraId="3B38DC74">
      <w:pPr>
        <w:ind w:firstLine="5880" w:firstLineChars="2100"/>
        <w:rPr>
          <w:rFonts w:ascii="宋体" w:hAnsi="宋体" w:cs="宋体"/>
        </w:rPr>
      </w:pPr>
      <w:r>
        <w:rPr>
          <w:rFonts w:hint="eastAsia" w:ascii="宋体" w:hAnsi="宋体" w:cs="宋体"/>
        </w:rPr>
        <w:t>福建水泥股份有限公司</w:t>
      </w:r>
    </w:p>
    <w:p w14:paraId="6E378AB4">
      <w:pPr>
        <w:ind w:firstLine="6160" w:firstLineChars="2200"/>
        <w:rPr>
          <w:rFonts w:ascii="宋体" w:hAnsi="宋体" w:cs="宋体"/>
        </w:rPr>
      </w:pPr>
      <w:r>
        <w:rPr>
          <w:rFonts w:hint="eastAsia" w:ascii="宋体" w:hAnsi="宋体" w:cs="宋体"/>
        </w:rPr>
        <w:t>2025年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p>
    <w:p w14:paraId="51D9FD29">
      <w:pPr>
        <w:ind w:firstLine="560"/>
        <w:rPr>
          <w:rFonts w:ascii="宋体" w:hAnsi="宋体" w:cs="宋体"/>
        </w:rPr>
      </w:pPr>
    </w:p>
    <w:p w14:paraId="756B9795">
      <w:pPr>
        <w:ind w:firstLine="560"/>
        <w:rPr>
          <w:rFonts w:ascii="宋体" w:hAnsi="宋体" w:cs="宋体"/>
        </w:rPr>
      </w:pPr>
    </w:p>
    <w:p w14:paraId="43C11680">
      <w:pPr>
        <w:ind w:firstLine="602"/>
        <w:rPr>
          <w:rFonts w:ascii="宋体" w:hAnsi="宋体" w:cs="宋体"/>
          <w:b/>
          <w:sz w:val="30"/>
          <w:szCs w:val="30"/>
        </w:rPr>
      </w:pPr>
    </w:p>
    <w:p w14:paraId="3B3A53B0">
      <w:pPr>
        <w:ind w:firstLine="602"/>
        <w:rPr>
          <w:rFonts w:ascii="宋体" w:hAnsi="宋体" w:cs="宋体"/>
          <w:b/>
          <w:sz w:val="30"/>
          <w:szCs w:val="30"/>
        </w:rPr>
        <w:sectPr>
          <w:pgSz w:w="11907" w:h="16840"/>
          <w:pgMar w:top="1077" w:right="1134" w:bottom="1077" w:left="1134" w:header="567" w:footer="284" w:gutter="0"/>
          <w:cols w:space="720" w:num="1"/>
          <w:titlePg/>
          <w:docGrid w:linePitch="312" w:charSpace="0"/>
        </w:sectPr>
      </w:pPr>
    </w:p>
    <w:p w14:paraId="4A69DB8C">
      <w:pPr>
        <w:pStyle w:val="2"/>
        <w:rPr>
          <w:rFonts w:ascii="宋体" w:hAnsi="宋体" w:cs="宋体"/>
        </w:rPr>
      </w:pPr>
      <w:bookmarkStart w:id="49" w:name="_Toc451521948"/>
      <w:bookmarkStart w:id="50" w:name="_Toc17612"/>
      <w:bookmarkStart w:id="51" w:name="_Toc451523008"/>
      <w:r>
        <w:rPr>
          <w:rFonts w:hint="eastAsia" w:ascii="宋体" w:hAnsi="宋体" w:cs="宋体"/>
        </w:rPr>
        <w:t>附件1：报价函</w:t>
      </w:r>
      <w:bookmarkEnd w:id="49"/>
      <w:bookmarkEnd w:id="50"/>
      <w:bookmarkEnd w:id="51"/>
    </w:p>
    <w:p w14:paraId="326C4F25">
      <w:pPr>
        <w:widowControl/>
        <w:tabs>
          <w:tab w:val="left" w:pos="1134"/>
        </w:tabs>
        <w:spacing w:line="480" w:lineRule="exact"/>
        <w:ind w:firstLine="643"/>
        <w:jc w:val="center"/>
        <w:rPr>
          <w:rFonts w:ascii="宋体" w:hAnsi="宋体" w:cs="宋体"/>
          <w:b/>
          <w:sz w:val="32"/>
          <w:szCs w:val="32"/>
        </w:rPr>
      </w:pPr>
      <w:r>
        <w:rPr>
          <w:rFonts w:hint="eastAsia" w:ascii="宋体" w:hAnsi="宋体" w:cs="宋体"/>
          <w:b/>
          <w:sz w:val="32"/>
          <w:szCs w:val="32"/>
        </w:rPr>
        <w:t>报  价  函</w:t>
      </w:r>
    </w:p>
    <w:p w14:paraId="014D4A0F">
      <w:pPr>
        <w:pStyle w:val="7"/>
        <w:ind w:firstLine="480"/>
        <w:rPr>
          <w:rFonts w:ascii="宋体" w:hAnsi="宋体" w:cs="宋体"/>
        </w:rPr>
      </w:pPr>
    </w:p>
    <w:p w14:paraId="52A4F78C">
      <w:pPr>
        <w:spacing w:line="480" w:lineRule="exact"/>
        <w:ind w:firstLine="560"/>
        <w:rPr>
          <w:rFonts w:ascii="宋体" w:hAnsi="宋体" w:cs="宋体"/>
          <w:szCs w:val="28"/>
        </w:rPr>
      </w:pPr>
      <w:r>
        <w:rPr>
          <w:rFonts w:hint="eastAsia" w:ascii="宋体" w:hAnsi="宋体" w:cs="宋体"/>
          <w:szCs w:val="28"/>
        </w:rPr>
        <w:t>福建水泥股份有限公司：</w:t>
      </w:r>
    </w:p>
    <w:p w14:paraId="277EB721">
      <w:pPr>
        <w:spacing w:line="480" w:lineRule="exact"/>
        <w:ind w:firstLine="840" w:firstLineChars="300"/>
        <w:rPr>
          <w:rFonts w:ascii="宋体" w:hAnsi="宋体" w:cs="宋体"/>
          <w:szCs w:val="28"/>
        </w:rPr>
      </w:pPr>
      <w:r>
        <w:rPr>
          <w:rFonts w:hint="eastAsia" w:ascii="宋体" w:hAnsi="宋体" w:cs="宋体"/>
          <w:szCs w:val="28"/>
        </w:rPr>
        <w:t>我单位认真研究了贵方询价文件，并承诺如下：</w:t>
      </w:r>
    </w:p>
    <w:p w14:paraId="27BBF743">
      <w:pPr>
        <w:spacing w:line="480" w:lineRule="exact"/>
        <w:ind w:firstLine="560"/>
        <w:rPr>
          <w:rFonts w:ascii="宋体" w:hAnsi="宋体" w:cs="宋体"/>
          <w:szCs w:val="28"/>
        </w:rPr>
      </w:pPr>
      <w:r>
        <w:rPr>
          <w:rFonts w:hint="eastAsia" w:ascii="宋体" w:hAnsi="宋体" w:cs="宋体"/>
          <w:szCs w:val="28"/>
        </w:rPr>
        <w:t>1.我方愿意提供</w:t>
      </w:r>
      <w:r>
        <w:rPr>
          <w:rFonts w:hint="eastAsia" w:ascii="宋体" w:hAnsi="宋体" w:cs="宋体"/>
        </w:rPr>
        <w:t>“福建水泥股份有限公司2025-2026年度钢材采购”供货</w:t>
      </w:r>
      <w:r>
        <w:rPr>
          <w:rFonts w:hint="eastAsia" w:ascii="宋体" w:hAnsi="宋体" w:cs="宋体"/>
          <w:szCs w:val="28"/>
        </w:rPr>
        <w:t>服务，遵守询价文件中对报价人的要求并履行询价文件中规定的报价人的义务。</w:t>
      </w:r>
    </w:p>
    <w:p w14:paraId="113DF006">
      <w:pPr>
        <w:spacing w:line="480" w:lineRule="exact"/>
        <w:ind w:firstLine="560"/>
        <w:rPr>
          <w:rFonts w:ascii="宋体" w:hAnsi="宋体" w:cs="宋体"/>
          <w:szCs w:val="28"/>
        </w:rPr>
      </w:pPr>
      <w:r>
        <w:rPr>
          <w:rFonts w:hint="eastAsia" w:ascii="宋体" w:hAnsi="宋体" w:cs="宋体"/>
          <w:szCs w:val="28"/>
        </w:rPr>
        <w:t>2.我方承认询价中所有文件均成为我方报价书中有效的组成部分。</w:t>
      </w:r>
    </w:p>
    <w:p w14:paraId="721FB821">
      <w:pPr>
        <w:spacing w:line="480" w:lineRule="exact"/>
        <w:ind w:firstLine="560"/>
        <w:rPr>
          <w:rFonts w:ascii="宋体" w:hAnsi="宋体" w:cs="宋体"/>
          <w:szCs w:val="28"/>
        </w:rPr>
      </w:pPr>
      <w:r>
        <w:rPr>
          <w:rFonts w:hint="eastAsia" w:ascii="宋体" w:hAnsi="宋体" w:cs="宋体"/>
          <w:szCs w:val="28"/>
        </w:rPr>
        <w:t>3.报价价格：见钢材报价表。</w:t>
      </w:r>
    </w:p>
    <w:p w14:paraId="46AA153E">
      <w:pPr>
        <w:spacing w:line="480" w:lineRule="exact"/>
        <w:ind w:firstLine="560"/>
        <w:rPr>
          <w:rFonts w:ascii="宋体" w:hAnsi="宋体" w:cs="宋体"/>
          <w:szCs w:val="28"/>
        </w:rPr>
      </w:pPr>
      <w:r>
        <w:rPr>
          <w:rFonts w:hint="eastAsia" w:ascii="宋体" w:hAnsi="宋体" w:cs="宋体"/>
          <w:szCs w:val="28"/>
        </w:rPr>
        <w:t>4.同意按询价文件规定，于报价截止时间前缴纳报价保证金人民币</w:t>
      </w:r>
      <w:r>
        <w:rPr>
          <w:rFonts w:hint="eastAsia" w:ascii="宋体" w:hAnsi="宋体" w:cs="宋体"/>
          <w:color w:val="FF0000"/>
          <w:szCs w:val="28"/>
        </w:rPr>
        <w:t>叁万元</w:t>
      </w:r>
      <w:r>
        <w:rPr>
          <w:rFonts w:hint="eastAsia" w:ascii="宋体" w:hAnsi="宋体" w:cs="宋体"/>
          <w:szCs w:val="28"/>
        </w:rPr>
        <w:t>。</w:t>
      </w:r>
    </w:p>
    <w:p w14:paraId="701E9B41">
      <w:pPr>
        <w:spacing w:line="480" w:lineRule="exact"/>
        <w:ind w:firstLine="560"/>
        <w:rPr>
          <w:rFonts w:ascii="宋体" w:hAnsi="宋体" w:cs="宋体"/>
          <w:szCs w:val="28"/>
        </w:rPr>
      </w:pPr>
      <w:r>
        <w:rPr>
          <w:rFonts w:hint="eastAsia" w:ascii="宋体" w:hAnsi="宋体" w:cs="宋体"/>
          <w:szCs w:val="28"/>
        </w:rPr>
        <w:t>5.保证忠实地执行询价文件和中选方所签的经济合同，并承担合同规定的责任义务。</w:t>
      </w:r>
    </w:p>
    <w:p w14:paraId="42FE8E4C">
      <w:pPr>
        <w:ind w:firstLine="560"/>
        <w:rPr>
          <w:rFonts w:ascii="宋体" w:hAnsi="宋体" w:cs="宋体"/>
        </w:rPr>
      </w:pPr>
      <w:r>
        <w:rPr>
          <w:rFonts w:hint="eastAsia" w:ascii="宋体" w:hAnsi="宋体" w:cs="宋体"/>
          <w:szCs w:val="28"/>
        </w:rPr>
        <w:t>6.</w:t>
      </w:r>
      <w:r>
        <w:rPr>
          <w:rFonts w:hint="eastAsia" w:ascii="宋体" w:hAnsi="宋体" w:cs="宋体"/>
        </w:rPr>
        <w:t xml:space="preserve"> 本次询价的报价有效期为报价截止期后60个日历天。</w:t>
      </w:r>
    </w:p>
    <w:p w14:paraId="030645B5">
      <w:pPr>
        <w:spacing w:line="480" w:lineRule="exact"/>
        <w:ind w:firstLine="560"/>
        <w:rPr>
          <w:rFonts w:ascii="宋体" w:hAnsi="宋体" w:cs="宋体"/>
          <w:szCs w:val="28"/>
        </w:rPr>
      </w:pPr>
    </w:p>
    <w:p w14:paraId="75864E57">
      <w:pPr>
        <w:spacing w:line="480" w:lineRule="exact"/>
        <w:ind w:firstLine="560"/>
        <w:rPr>
          <w:rFonts w:ascii="宋体" w:hAnsi="宋体" w:cs="宋体"/>
          <w:szCs w:val="28"/>
        </w:rPr>
      </w:pPr>
    </w:p>
    <w:p w14:paraId="4DC8EFFB">
      <w:pPr>
        <w:pStyle w:val="7"/>
        <w:ind w:firstLine="560"/>
        <w:rPr>
          <w:rFonts w:ascii="宋体" w:hAnsi="宋体" w:cs="宋体"/>
          <w:sz w:val="28"/>
          <w:szCs w:val="28"/>
        </w:rPr>
      </w:pPr>
    </w:p>
    <w:p w14:paraId="694A601A">
      <w:pPr>
        <w:widowControl/>
        <w:tabs>
          <w:tab w:val="left" w:pos="1134"/>
        </w:tabs>
        <w:spacing w:line="480" w:lineRule="auto"/>
        <w:ind w:firstLine="560"/>
        <w:jc w:val="left"/>
        <w:rPr>
          <w:rFonts w:ascii="宋体" w:hAnsi="宋体" w:cs="宋体"/>
          <w:bCs/>
          <w:szCs w:val="28"/>
        </w:rPr>
      </w:pPr>
      <w:r>
        <w:rPr>
          <w:rFonts w:hint="eastAsia" w:ascii="宋体" w:hAnsi="宋体" w:cs="宋体"/>
          <w:bCs/>
          <w:szCs w:val="28"/>
        </w:rPr>
        <w:t>报价人：</w:t>
      </w:r>
      <w:r>
        <w:rPr>
          <w:rFonts w:hint="eastAsia" w:ascii="宋体" w:hAnsi="宋体" w:cs="宋体"/>
          <w:bCs/>
          <w:szCs w:val="28"/>
          <w:u w:val="single"/>
        </w:rPr>
        <w:t xml:space="preserve">                         </w:t>
      </w:r>
      <w:r>
        <w:rPr>
          <w:rFonts w:hint="eastAsia" w:ascii="宋体" w:hAnsi="宋体" w:cs="宋体"/>
          <w:bCs/>
          <w:szCs w:val="28"/>
        </w:rPr>
        <w:t xml:space="preserve"> (盖单位章)           </w:t>
      </w:r>
    </w:p>
    <w:p w14:paraId="09575031">
      <w:pPr>
        <w:widowControl/>
        <w:tabs>
          <w:tab w:val="left" w:pos="1134"/>
        </w:tabs>
        <w:spacing w:line="480" w:lineRule="auto"/>
        <w:ind w:firstLine="560"/>
        <w:jc w:val="left"/>
        <w:rPr>
          <w:rFonts w:ascii="宋体" w:hAnsi="宋体" w:cs="宋体"/>
          <w:bCs/>
          <w:szCs w:val="28"/>
        </w:rPr>
      </w:pPr>
      <w:r>
        <w:rPr>
          <w:rFonts w:hint="eastAsia" w:ascii="宋体" w:hAnsi="宋体" w:cs="宋体"/>
          <w:bCs/>
          <w:szCs w:val="28"/>
        </w:rPr>
        <w:t>法定代表人或其委托代理人：</w:t>
      </w:r>
      <w:r>
        <w:rPr>
          <w:rFonts w:hint="eastAsia" w:ascii="宋体" w:hAnsi="宋体" w:cs="宋体"/>
          <w:bCs/>
          <w:szCs w:val="28"/>
          <w:u w:val="single"/>
        </w:rPr>
        <w:t xml:space="preserve">            </w:t>
      </w:r>
      <w:r>
        <w:rPr>
          <w:rFonts w:hint="eastAsia" w:ascii="宋体" w:hAnsi="宋体" w:cs="宋体"/>
          <w:bCs/>
          <w:szCs w:val="28"/>
        </w:rPr>
        <w:t>(签字)</w:t>
      </w:r>
    </w:p>
    <w:p w14:paraId="30C1A591">
      <w:pPr>
        <w:widowControl/>
        <w:tabs>
          <w:tab w:val="left" w:pos="1134"/>
        </w:tabs>
        <w:spacing w:line="480" w:lineRule="auto"/>
        <w:ind w:firstLine="560"/>
        <w:jc w:val="left"/>
        <w:rPr>
          <w:rFonts w:ascii="宋体" w:hAnsi="宋体" w:cs="宋体"/>
          <w:bCs/>
          <w:szCs w:val="28"/>
        </w:rPr>
        <w:sectPr>
          <w:pgSz w:w="11907" w:h="16840"/>
          <w:pgMar w:top="1077" w:right="1134" w:bottom="1077" w:left="1134" w:header="567" w:footer="284" w:gutter="0"/>
          <w:cols w:space="720" w:num="1"/>
          <w:titlePg/>
          <w:docGrid w:linePitch="312" w:charSpace="0"/>
        </w:sectPr>
      </w:pPr>
      <w:r>
        <w:rPr>
          <w:rFonts w:hint="eastAsia" w:ascii="宋体" w:hAnsi="宋体" w:cs="宋体"/>
          <w:bCs/>
          <w:szCs w:val="28"/>
        </w:rPr>
        <w:t>日期：</w:t>
      </w:r>
      <w:r>
        <w:rPr>
          <w:rFonts w:hint="eastAsia" w:ascii="宋体" w:hAnsi="宋体" w:cs="宋体"/>
          <w:bCs/>
          <w:szCs w:val="28"/>
          <w:u w:val="single"/>
        </w:rPr>
        <w:t xml:space="preserve">     </w:t>
      </w:r>
      <w:r>
        <w:rPr>
          <w:rFonts w:hint="eastAsia" w:ascii="宋体" w:hAnsi="宋体" w:cs="宋体"/>
          <w:bCs/>
          <w:szCs w:val="28"/>
        </w:rPr>
        <w:t>年</w:t>
      </w:r>
      <w:r>
        <w:rPr>
          <w:rFonts w:hint="eastAsia" w:ascii="宋体" w:hAnsi="宋体" w:cs="宋体"/>
          <w:bCs/>
          <w:szCs w:val="28"/>
          <w:u w:val="single"/>
        </w:rPr>
        <w:t xml:space="preserve">     </w:t>
      </w:r>
      <w:r>
        <w:rPr>
          <w:rFonts w:hint="eastAsia" w:ascii="宋体" w:hAnsi="宋体" w:cs="宋体"/>
          <w:bCs/>
          <w:szCs w:val="28"/>
        </w:rPr>
        <w:t>月</w:t>
      </w:r>
      <w:r>
        <w:rPr>
          <w:rFonts w:hint="eastAsia" w:ascii="宋体" w:hAnsi="宋体" w:cs="宋体"/>
          <w:bCs/>
          <w:szCs w:val="28"/>
          <w:u w:val="single"/>
        </w:rPr>
        <w:t xml:space="preserve">     </w:t>
      </w:r>
      <w:r>
        <w:rPr>
          <w:rFonts w:hint="eastAsia" w:ascii="宋体" w:hAnsi="宋体" w:cs="宋体"/>
          <w:bCs/>
          <w:szCs w:val="28"/>
        </w:rPr>
        <w:t>日</w:t>
      </w:r>
    </w:p>
    <w:p w14:paraId="5C7AD6B7">
      <w:pPr>
        <w:pStyle w:val="2"/>
        <w:rPr>
          <w:rFonts w:ascii="宋体" w:hAnsi="宋体" w:cs="宋体"/>
        </w:rPr>
      </w:pPr>
      <w:bookmarkStart w:id="52" w:name="_Toc451521949"/>
      <w:bookmarkStart w:id="53" w:name="_Toc9330"/>
      <w:bookmarkStart w:id="54" w:name="_Toc451523009"/>
      <w:bookmarkStart w:id="55" w:name="_Toc451521950"/>
      <w:bookmarkStart w:id="56" w:name="_Toc451523010"/>
      <w:r>
        <w:rPr>
          <w:rFonts w:hint="eastAsia" w:ascii="宋体" w:hAnsi="宋体" w:cs="宋体"/>
        </w:rPr>
        <w:t>附件2：报价清单</w:t>
      </w:r>
      <w:bookmarkEnd w:id="52"/>
      <w:bookmarkEnd w:id="53"/>
      <w:bookmarkEnd w:id="54"/>
    </w:p>
    <w:p w14:paraId="228B9041">
      <w:pPr>
        <w:spacing w:line="240" w:lineRule="auto"/>
        <w:ind w:firstLine="420"/>
        <w:jc w:val="center"/>
        <w:rPr>
          <w:rFonts w:ascii="宋体" w:hAnsi="宋体" w:cs="宋体"/>
          <w:kern w:val="0"/>
          <w:sz w:val="21"/>
          <w:szCs w:val="21"/>
        </w:rPr>
      </w:pPr>
      <w:r>
        <w:rPr>
          <w:rFonts w:hint="eastAsia" w:ascii="宋体" w:hAnsi="宋体" w:cs="宋体"/>
          <w:kern w:val="0"/>
          <w:sz w:val="21"/>
          <w:szCs w:val="21"/>
        </w:rPr>
        <w:t>包段1：永安三厂（安砂建福、永安建福、金银湖）钢材报价表</w:t>
      </w:r>
    </w:p>
    <w:tbl>
      <w:tblPr>
        <w:tblStyle w:val="20"/>
        <w:tblW w:w="10132" w:type="dxa"/>
        <w:tblInd w:w="-278" w:type="dxa"/>
        <w:tblLayout w:type="fixed"/>
        <w:tblCellMar>
          <w:top w:w="0" w:type="dxa"/>
          <w:left w:w="108" w:type="dxa"/>
          <w:bottom w:w="0" w:type="dxa"/>
          <w:right w:w="108" w:type="dxa"/>
        </w:tblCellMar>
      </w:tblPr>
      <w:tblGrid>
        <w:gridCol w:w="470"/>
        <w:gridCol w:w="1378"/>
        <w:gridCol w:w="1807"/>
        <w:gridCol w:w="1558"/>
        <w:gridCol w:w="714"/>
        <w:gridCol w:w="771"/>
        <w:gridCol w:w="1072"/>
        <w:gridCol w:w="2362"/>
      </w:tblGrid>
      <w:tr w14:paraId="5C29B5C1">
        <w:tblPrEx>
          <w:tblCellMar>
            <w:top w:w="0" w:type="dxa"/>
            <w:left w:w="108" w:type="dxa"/>
            <w:bottom w:w="0" w:type="dxa"/>
            <w:right w:w="108" w:type="dxa"/>
          </w:tblCellMar>
        </w:tblPrEx>
        <w:trPr>
          <w:trHeight w:val="380" w:hRule="exac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15CE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623C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C207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型号规格</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6518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46AE2">
            <w:pPr>
              <w:widowControl/>
              <w:spacing w:line="240" w:lineRule="auto"/>
              <w:ind w:firstLine="0" w:firstLineChars="0"/>
              <w:jc w:val="both"/>
              <w:textAlignment w:val="center"/>
              <w:rPr>
                <w:rFonts w:ascii="宋体" w:hAnsi="宋体" w:cs="宋体"/>
                <w:color w:val="000000"/>
                <w:kern w:val="0"/>
                <w:sz w:val="18"/>
                <w:szCs w:val="18"/>
              </w:rPr>
            </w:pPr>
            <w:r>
              <w:rPr>
                <w:rFonts w:hint="eastAsia" w:ascii="宋体" w:hAnsi="宋体" w:cs="宋体"/>
                <w:color w:val="000000"/>
                <w:kern w:val="0"/>
                <w:sz w:val="18"/>
                <w:szCs w:val="18"/>
              </w:rPr>
              <w:t>权重C(吨)</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F5D6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浮动价 X（元/吨）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1D73">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8572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推荐品牌</w:t>
            </w:r>
          </w:p>
        </w:tc>
      </w:tr>
      <w:tr w14:paraId="4B71800A">
        <w:tblPrEx>
          <w:tblCellMar>
            <w:top w:w="0" w:type="dxa"/>
            <w:left w:w="108" w:type="dxa"/>
            <w:bottom w:w="0" w:type="dxa"/>
            <w:right w:w="108" w:type="dxa"/>
          </w:tblCellMar>
        </w:tblPrEx>
        <w:trPr>
          <w:trHeight w:val="380" w:hRule="exac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B629">
            <w:pPr>
              <w:widowControl/>
              <w:spacing w:line="240" w:lineRule="auto"/>
              <w:ind w:firstLine="0" w:firstLineChars="0"/>
              <w:jc w:val="center"/>
              <w:textAlignment w:val="center"/>
              <w:rPr>
                <w:rFonts w:ascii="宋体" w:hAnsi="宋体" w:cs="宋体"/>
                <w:color w:val="000000"/>
                <w:kern w:val="0"/>
                <w:sz w:val="18"/>
                <w:szCs w:val="18"/>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7E273">
            <w:pPr>
              <w:widowControl/>
              <w:spacing w:line="240" w:lineRule="auto"/>
              <w:ind w:firstLine="0" w:firstLineChars="0"/>
              <w:textAlignment w:val="center"/>
              <w:rPr>
                <w:rFonts w:ascii="宋体" w:hAnsi="宋体" w:cs="宋体"/>
                <w:color w:val="000000"/>
                <w:kern w:val="0"/>
                <w:sz w:val="18"/>
                <w:szCs w:val="18"/>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B02F6">
            <w:pPr>
              <w:widowControl/>
              <w:spacing w:line="240" w:lineRule="auto"/>
              <w:ind w:firstLine="0" w:firstLineChars="0"/>
              <w:jc w:val="center"/>
              <w:textAlignment w:val="center"/>
              <w:rPr>
                <w:rFonts w:ascii="宋体" w:hAnsi="宋体" w:cs="宋体"/>
                <w:color w:val="000000"/>
                <w:kern w:val="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09F00">
            <w:pPr>
              <w:widowControl/>
              <w:spacing w:line="240" w:lineRule="auto"/>
              <w:ind w:firstLine="0" w:firstLineChars="0"/>
              <w:jc w:val="center"/>
              <w:textAlignment w:val="center"/>
              <w:rPr>
                <w:rFonts w:ascii="宋体" w:hAnsi="宋体" w:cs="宋体"/>
                <w:color w:val="000000"/>
                <w:kern w:val="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8049">
            <w:pPr>
              <w:widowControl/>
              <w:spacing w:line="240" w:lineRule="auto"/>
              <w:ind w:firstLine="0" w:firstLineChars="0"/>
              <w:jc w:val="both"/>
              <w:textAlignment w:val="center"/>
              <w:rPr>
                <w:rFonts w:ascii="宋体" w:hAnsi="宋体" w:cs="宋体"/>
                <w:color w:val="000000"/>
                <w:kern w:val="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642D">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70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权重C *浮动价X</w:t>
            </w: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2BCF">
            <w:pPr>
              <w:widowControl/>
              <w:spacing w:line="240" w:lineRule="auto"/>
              <w:ind w:firstLine="0" w:firstLineChars="0"/>
              <w:textAlignment w:val="center"/>
              <w:rPr>
                <w:rFonts w:ascii="宋体" w:hAnsi="宋体" w:cs="宋体"/>
                <w:color w:val="000000"/>
                <w:kern w:val="0"/>
                <w:sz w:val="18"/>
                <w:szCs w:val="18"/>
              </w:rPr>
            </w:pPr>
          </w:p>
        </w:tc>
      </w:tr>
      <w:tr w14:paraId="63775DFC">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D9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87F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工字钢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FB0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10#-36#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9D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FCB1">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9B5C">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770E">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E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马钢（集团）控股、莱钢、津西钢铁、日照钢铁、鞍山宝德</w:t>
            </w:r>
          </w:p>
        </w:tc>
      </w:tr>
      <w:tr w14:paraId="798B01B7">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1F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9D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H型钢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B8B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100-450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EE2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GB/T11263-2017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9D21">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852F">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556">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FEE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马钢（集团）控股、安钢、唐钢</w:t>
            </w:r>
          </w:p>
        </w:tc>
      </w:tr>
      <w:tr w14:paraId="5739BA00">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B8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11A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热轧槽钢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3F9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A9D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0F70">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B34A">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C6D">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52B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马钢（集团）控股、安钢、日照钢铁、唐山正丰、唐山瑞隆</w:t>
            </w:r>
          </w:p>
        </w:tc>
      </w:tr>
      <w:tr w14:paraId="52D57846">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AEC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0B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镀锌槽钢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50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B1A3">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GB/T14975-2002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0F8B">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63E">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7D41">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E6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72BD88A7">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209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C6B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热轧角钢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BF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F83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1D4">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ABB">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112">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28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马钢（集团）控股、安钢、鞍山宝得、唐山盛财</w:t>
            </w:r>
          </w:p>
        </w:tc>
      </w:tr>
      <w:tr w14:paraId="427F37C4">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039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ABF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镀锌角钢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4B3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40A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7CC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BDA">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F83">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09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63E5CC35">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A49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BD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热轧不等边角钢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FD5E">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25-200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7AE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92C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AC4B">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797">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E57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5185235B">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4D3">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C1E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热轧扁钢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BC5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0D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55D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5E18">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158">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BE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3749CB18">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783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BF2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镀锌扁钢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BA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978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1C5A">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C26">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4830">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66F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74E7347C">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FC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91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圆钢 、螺纹钢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513">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φ6.5-φ36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78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B4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CD2E">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8DD6">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457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3B9617E1">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338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F8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热轧实心六角钢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38E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10-70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CE8E">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 705-1988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5268">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06D1">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970">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637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74DD537F">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BC2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0B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热轧方钢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7D2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4A9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GB/T702-1986</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42A9">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D35">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6F9">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638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7145F5A9">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52A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64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冷扎板 </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30CF">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1-2.5mm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B27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58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8206">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296A">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6D7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550F3E77">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AB44">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C9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镀锌板</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E913">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0.5-4mm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F0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4B9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1E25">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DE9">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B6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079BF50A">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95E6">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C4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热扎板    </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C72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3-6mm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45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49F">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23E">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9F58">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C71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232C4A0A">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88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8BB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中厚板 </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596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8-50mm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D2CF">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103">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3F95">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B46A">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07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168EDA90">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434">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71C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花纹钢板</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6AD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3-6mm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E82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Q235B GB/T33974-2017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460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426B">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FC9">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3C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048052F0">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F63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85A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焊管、螺旋管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97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DN15-DN400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D7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GB/T3091-2015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6F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DDD">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1427">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72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江苏国强、福建辉源、唐山华岐、邯郸正大</w:t>
            </w:r>
          </w:p>
        </w:tc>
      </w:tr>
      <w:tr w14:paraId="61E49B06">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4EE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07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无缝管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974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   φ14-φ426</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47A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GB/T8163-2018</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DD49">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0FF4">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E2F">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C4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江苏国强、福建辉源、唐山华岐、无锡兴亚</w:t>
            </w:r>
          </w:p>
        </w:tc>
      </w:tr>
      <w:tr w14:paraId="166E5BD3">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15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FE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92B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DN15-200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C004">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Q235B GB/T3091-2015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9E5">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258E">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AA1">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925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金洲、福建辉源、天津友发</w:t>
            </w:r>
          </w:p>
        </w:tc>
      </w:tr>
      <w:tr w14:paraId="2CC80D50">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9FE">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ED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矩形管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76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E0B6">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F2C8">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5CEA">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89CE">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891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w:t>
            </w:r>
          </w:p>
        </w:tc>
      </w:tr>
      <w:tr w14:paraId="38E30ABC">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50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C1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镀锌矩形钢管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F9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002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4E2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8EC0">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D99A">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77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天津友发、天津源泰、江苏国强</w:t>
            </w:r>
          </w:p>
        </w:tc>
      </w:tr>
      <w:tr w14:paraId="5D973DF9">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A97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4A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55F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C11E">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GB/T12771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D1B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0E32">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D932">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20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7B150B66">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0F1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1F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不锈钢板</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B30F">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材质304，2-20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A2A">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GB/T3280-2015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C75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FC0">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02D">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5BE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3E6DDEB0">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AD9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EDB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不锈圆钢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26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F79F">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GB/T4511-2017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29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09E3">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6A0">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108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794FAB05">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E8B6">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F2B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钢轨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CB7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799">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GB/T2585-2007</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0CE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2A2D">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3FD5">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C86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014F2CD1">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9728">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4BE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彩钢板</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D63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0.426-2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3C4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GB50207-2002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4E3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4FE2">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5D81">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D66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天津新宇、山东神龙</w:t>
            </w:r>
          </w:p>
        </w:tc>
      </w:tr>
      <w:tr w14:paraId="051C8183">
        <w:tblPrEx>
          <w:tblCellMar>
            <w:top w:w="0" w:type="dxa"/>
            <w:left w:w="108" w:type="dxa"/>
            <w:bottom w:w="0" w:type="dxa"/>
            <w:right w:w="108" w:type="dxa"/>
          </w:tblCellMar>
        </w:tblPrEx>
        <w:trPr>
          <w:trHeight w:val="380" w:hRule="exac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902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34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C型钢</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40A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80-300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87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GB/T6725-2002</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2503">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B27">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71F9">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28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天津新宇、霸州京华</w:t>
            </w:r>
          </w:p>
        </w:tc>
      </w:tr>
      <w:tr w14:paraId="7E65A97F">
        <w:tblPrEx>
          <w:tblCellMar>
            <w:top w:w="0" w:type="dxa"/>
            <w:left w:w="108" w:type="dxa"/>
            <w:bottom w:w="0" w:type="dxa"/>
            <w:right w:w="108" w:type="dxa"/>
          </w:tblCellMar>
        </w:tblPrEx>
        <w:trPr>
          <w:trHeight w:val="380" w:hRule="exac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AFB4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综合价格合计</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FE60">
            <w:pPr>
              <w:widowControl/>
              <w:spacing w:line="240" w:lineRule="auto"/>
              <w:ind w:firstLine="0" w:firstLineChars="0"/>
              <w:textAlignment w:val="center"/>
              <w:rPr>
                <w:rFonts w:ascii="宋体" w:hAnsi="宋体" w:cs="宋体"/>
                <w:color w:val="000000"/>
                <w:kern w:val="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2284">
            <w:pPr>
              <w:widowControl/>
              <w:spacing w:line="240" w:lineRule="auto"/>
              <w:ind w:firstLine="0" w:firstLineChars="0"/>
              <w:textAlignment w:val="center"/>
              <w:rPr>
                <w:rFonts w:ascii="宋体" w:hAnsi="宋体" w:cs="宋体"/>
                <w:color w:val="000000"/>
                <w:kern w:val="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8E6">
            <w:pPr>
              <w:widowControl/>
              <w:spacing w:line="240" w:lineRule="auto"/>
              <w:ind w:firstLine="0" w:firstLineChars="0"/>
              <w:textAlignment w:val="center"/>
              <w:rPr>
                <w:rFonts w:ascii="宋体" w:hAnsi="宋体" w:cs="宋体"/>
                <w:color w:val="000000"/>
                <w:kern w:val="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159C">
            <w:pPr>
              <w:widowControl/>
              <w:spacing w:line="240" w:lineRule="auto"/>
              <w:ind w:firstLine="0" w:firstLineChars="0"/>
              <w:textAlignment w:val="center"/>
              <w:rPr>
                <w:rFonts w:ascii="宋体" w:hAnsi="宋体" w:cs="宋体"/>
                <w:color w:val="000000"/>
                <w:kern w:val="0"/>
                <w:sz w:val="18"/>
                <w:szCs w:val="18"/>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742A">
            <w:pPr>
              <w:widowControl/>
              <w:spacing w:line="240" w:lineRule="auto"/>
              <w:ind w:firstLine="0" w:firstLineChars="0"/>
              <w:jc w:val="center"/>
              <w:textAlignment w:val="center"/>
              <w:rPr>
                <w:rFonts w:ascii="宋体" w:hAnsi="宋体" w:cs="宋体"/>
                <w:color w:val="000000"/>
                <w:kern w:val="0"/>
                <w:sz w:val="18"/>
                <w:szCs w:val="18"/>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8C1">
            <w:pPr>
              <w:widowControl/>
              <w:spacing w:line="240" w:lineRule="auto"/>
              <w:ind w:firstLine="0" w:firstLineChars="0"/>
              <w:textAlignment w:val="center"/>
              <w:rPr>
                <w:rFonts w:ascii="宋体" w:hAnsi="宋体" w:cs="宋体"/>
                <w:color w:val="000000"/>
                <w:kern w:val="0"/>
                <w:sz w:val="18"/>
                <w:szCs w:val="18"/>
              </w:rPr>
            </w:pPr>
          </w:p>
        </w:tc>
      </w:tr>
    </w:tbl>
    <w:p w14:paraId="5E026BB9">
      <w:pPr>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备注：1、以上所有报价（浮动价 X（元/吨））均含税（13%增值税）、含运费。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2、基准价（元/吨）A以“《我的钢铁网》福州钢材市场显示的对应物资当日挂牌最低价（指导价除外）”为准（缺货品种按上海-杭州-无锡的顺序选取）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报价人：</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（全称并加盖单位公章）            报价方代表签字：</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日期：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年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月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日</w:t>
      </w:r>
    </w:p>
    <w:p w14:paraId="39310482">
      <w:pPr>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包段2：顺昌炼石钢材报价表</w:t>
      </w:r>
    </w:p>
    <w:tbl>
      <w:tblPr>
        <w:tblStyle w:val="20"/>
        <w:tblW w:w="9858" w:type="dxa"/>
        <w:tblInd w:w="91" w:type="dxa"/>
        <w:tblLayout w:type="fixed"/>
        <w:tblCellMar>
          <w:top w:w="0" w:type="dxa"/>
          <w:left w:w="108" w:type="dxa"/>
          <w:bottom w:w="0" w:type="dxa"/>
          <w:right w:w="108" w:type="dxa"/>
        </w:tblCellMar>
      </w:tblPr>
      <w:tblGrid>
        <w:gridCol w:w="431"/>
        <w:gridCol w:w="1298"/>
        <w:gridCol w:w="1486"/>
        <w:gridCol w:w="1871"/>
        <w:gridCol w:w="758"/>
        <w:gridCol w:w="857"/>
        <w:gridCol w:w="871"/>
        <w:gridCol w:w="2286"/>
      </w:tblGrid>
      <w:tr w14:paraId="5D5D3E3C">
        <w:tblPrEx>
          <w:tblCellMar>
            <w:top w:w="0" w:type="dxa"/>
            <w:left w:w="108" w:type="dxa"/>
            <w:bottom w:w="0" w:type="dxa"/>
            <w:right w:w="108" w:type="dxa"/>
          </w:tblCellMar>
        </w:tblPrEx>
        <w:trPr>
          <w:trHeight w:val="397" w:hRule="exac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09A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CD82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49CC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型号规格</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C67B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1DD8B">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权重C(吨)</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D7604">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浮动价 X（元/吨）</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D4ED">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7AE0">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推荐品牌</w:t>
            </w:r>
          </w:p>
        </w:tc>
      </w:tr>
      <w:tr w14:paraId="7EDBF5BA">
        <w:tblPrEx>
          <w:tblCellMar>
            <w:top w:w="0" w:type="dxa"/>
            <w:left w:w="108" w:type="dxa"/>
            <w:bottom w:w="0" w:type="dxa"/>
            <w:right w:w="108" w:type="dxa"/>
          </w:tblCellMar>
        </w:tblPrEx>
        <w:trPr>
          <w:trHeight w:val="397" w:hRule="exac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7BCA">
            <w:pPr>
              <w:widowControl/>
              <w:spacing w:line="240" w:lineRule="auto"/>
              <w:ind w:firstLine="0" w:firstLineChars="0"/>
              <w:textAlignment w:val="center"/>
              <w:rPr>
                <w:rFonts w:ascii="宋体" w:hAnsi="宋体" w:cs="宋体"/>
                <w:color w:val="000000"/>
                <w:kern w:val="0"/>
                <w:sz w:val="18"/>
                <w:szCs w:val="18"/>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3A96">
            <w:pPr>
              <w:widowControl/>
              <w:spacing w:line="240" w:lineRule="auto"/>
              <w:ind w:firstLine="0" w:firstLineChars="0"/>
              <w:textAlignment w:val="center"/>
              <w:rPr>
                <w:rFonts w:ascii="宋体" w:hAnsi="宋体" w:cs="宋体"/>
                <w:color w:val="000000"/>
                <w:kern w:val="0"/>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BC70">
            <w:pPr>
              <w:widowControl/>
              <w:spacing w:line="240" w:lineRule="auto"/>
              <w:ind w:firstLine="0" w:firstLineChars="0"/>
              <w:textAlignment w:val="center"/>
              <w:rPr>
                <w:rFonts w:ascii="宋体" w:hAnsi="宋体" w:cs="宋体"/>
                <w:color w:val="000000"/>
                <w:kern w:val="0"/>
                <w:sz w:val="18"/>
                <w:szCs w:val="18"/>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A4FD">
            <w:pPr>
              <w:widowControl/>
              <w:spacing w:line="240" w:lineRule="auto"/>
              <w:ind w:firstLine="0" w:firstLineChars="0"/>
              <w:textAlignment w:val="center"/>
              <w:rPr>
                <w:rFonts w:ascii="宋体" w:hAnsi="宋体" w:cs="宋体"/>
                <w:color w:val="000000"/>
                <w:kern w:val="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2FBB">
            <w:pPr>
              <w:widowControl/>
              <w:spacing w:line="240" w:lineRule="auto"/>
              <w:ind w:firstLine="0" w:firstLineChars="0"/>
              <w:textAlignment w:val="center"/>
              <w:rPr>
                <w:rFonts w:ascii="宋体" w:hAnsi="宋体" w:cs="宋体"/>
                <w:color w:val="000000"/>
                <w:kern w:val="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AEF7">
            <w:pPr>
              <w:widowControl/>
              <w:spacing w:line="240" w:lineRule="auto"/>
              <w:ind w:firstLine="0" w:firstLineChars="0"/>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41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权重C *浮动价X</w:t>
            </w: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0E31">
            <w:pPr>
              <w:widowControl/>
              <w:spacing w:line="240" w:lineRule="auto"/>
              <w:ind w:firstLine="0" w:firstLineChars="0"/>
              <w:textAlignment w:val="center"/>
              <w:rPr>
                <w:rFonts w:ascii="宋体" w:hAnsi="宋体" w:cs="宋体"/>
                <w:color w:val="000000"/>
                <w:kern w:val="0"/>
                <w:sz w:val="18"/>
                <w:szCs w:val="18"/>
              </w:rPr>
            </w:pPr>
          </w:p>
        </w:tc>
      </w:tr>
      <w:tr w14:paraId="50AAFD83">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97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87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工字钢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44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10#-36#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41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B19F">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5F2">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F25">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968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马钢（集团）控股、莱钢、津西钢铁、日照钢铁、鞍山宝德</w:t>
            </w:r>
          </w:p>
        </w:tc>
      </w:tr>
      <w:tr w14:paraId="4BCE1720">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4E7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675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H型钢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72F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100-450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04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GB/T11263-2017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BB4">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7A8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69B9">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BF4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马钢（集团）控股、安钢、唐钢</w:t>
            </w:r>
          </w:p>
        </w:tc>
      </w:tr>
      <w:tr w14:paraId="1F44DE7B">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687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F38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热轧槽钢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385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5-36#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354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48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91CA">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9FB">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F4A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马钢（集团）控股、安钢、日照钢铁、唐山正丰、唐山瑞隆</w:t>
            </w:r>
          </w:p>
        </w:tc>
      </w:tr>
      <w:tr w14:paraId="1C8C4A6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54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C8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镀锌槽钢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BC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86F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GB/T14975-2002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A78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03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17CC">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46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13BB1F4E">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31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ACA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热轧角钢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D7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F2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1925">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511">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7874">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482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马钢（集团）控股、安钢、鞍山宝得、唐山盛财</w:t>
            </w:r>
          </w:p>
        </w:tc>
      </w:tr>
      <w:tr w14:paraId="01A82621">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86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D2E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镀锌角钢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F9B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1D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C6D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7B6">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8CD">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009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3D748876">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D4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42A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热轧不等边角钢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ACD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25-200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B17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DE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5B1E4">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F7EF">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358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747C70E0">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F2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8E6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热轧扁钢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DB6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AF2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0C69">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9724">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707E">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B9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68DB96E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4EE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A3D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镀锌扁钢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A5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9D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07F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88E">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57DB">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F4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4DFB6596">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9D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F97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圆钢 、螺纹钢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D7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φ6.5-φ36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C45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10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097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7536">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77F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73288287">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6DF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26C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热轧实心六角钢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B90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10-70</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2EE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705-1988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123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6197">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BF94">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43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3A6BD8BA">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36D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C19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热轧方钢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E47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C08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GB/T702-1986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6DB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8EBA">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B0B">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32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41DBB307">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9D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E8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冷扎板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1C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1-2.5mm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554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1C9">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B8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EE8">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28A8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10077CC0">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B47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2DF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4B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0.5-4mm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CA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A61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81F">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4CB1">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3D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711E02D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B4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6F6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热扎板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55F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3-6mm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C7D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7C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EA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20E">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6011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3CD7419D">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5DB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21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中厚板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14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8-50mm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36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F7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66D4">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FDF8">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673E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5D14F5D2">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CCF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EE8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花纹钢板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74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3-6mm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EF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Q235B GB/T33974-2017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C7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F17A">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170">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2634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280E8C42">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7C3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E1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焊管、螺旋管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C06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DN15-DN400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999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GB/T3091-2015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5AA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3325">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65C5">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352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江苏国强、福建辉源、唐山华岐、邯郸正大</w:t>
            </w:r>
          </w:p>
        </w:tc>
      </w:tr>
      <w:tr w14:paraId="6F17291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ECD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B0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无缝管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F9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   φ14-φ426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19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GB/T8163-2018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231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584D">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A0C">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77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江苏国强、福建辉源、唐山华岐、无锡兴亚</w:t>
            </w:r>
          </w:p>
        </w:tc>
      </w:tr>
      <w:tr w14:paraId="5AF4FC5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EC4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53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657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DN15-200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E2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Q235B GB/T3091-2015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ED67">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C7F">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2EBF">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5B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金洲、福建辉源、天津友发</w:t>
            </w:r>
          </w:p>
        </w:tc>
      </w:tr>
      <w:tr w14:paraId="5239679C">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F1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D4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矩形管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3A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BF4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84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FD6C">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42E">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E822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w:t>
            </w:r>
          </w:p>
        </w:tc>
      </w:tr>
      <w:tr w14:paraId="108915E3">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82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36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镀锌矩形钢管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603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241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BCF5">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DC44">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37D0">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DF9C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天津友发、天津源泰、江苏国强</w:t>
            </w:r>
          </w:p>
        </w:tc>
      </w:tr>
      <w:tr w14:paraId="11765DFD">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F6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69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82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A67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GB/T12771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AC0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C6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09F">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506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47C5C9BC">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B09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B18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865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材质304，2-20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3B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GB/T3280-2015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E61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B34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301">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29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77054FE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10D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C74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不锈圆钢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19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DD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GB/T4511-2017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E4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C37">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E38">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CED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27F85AA1">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F3A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32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钢轨</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33A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8#-50#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EC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GB/T2585-2007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62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3025">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4016">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10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5EC9CDB5">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6C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02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彩钢板</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8D0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0.426-2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A7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GB50207-2002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27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CF0">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2BF">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CF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天津新宇、山东神龙</w:t>
            </w:r>
          </w:p>
        </w:tc>
      </w:tr>
      <w:tr w14:paraId="2691534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6C5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74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C型钢</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EC8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80-300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67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GB/T6725-2002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60A">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F477">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3583">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12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天津新宇、霸州京华</w:t>
            </w:r>
          </w:p>
        </w:tc>
      </w:tr>
      <w:tr w14:paraId="09D61CA0">
        <w:tblPrEx>
          <w:tblCellMar>
            <w:top w:w="0" w:type="dxa"/>
            <w:left w:w="108" w:type="dxa"/>
            <w:bottom w:w="0" w:type="dxa"/>
            <w:right w:w="108" w:type="dxa"/>
          </w:tblCellMar>
        </w:tblPrEx>
        <w:trPr>
          <w:trHeight w:val="397" w:hRule="exac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3E66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综合价格合计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DC2">
            <w:pPr>
              <w:widowControl/>
              <w:spacing w:line="240" w:lineRule="auto"/>
              <w:ind w:firstLine="0" w:firstLineChars="0"/>
              <w:textAlignment w:val="center"/>
              <w:rPr>
                <w:rFonts w:ascii="宋体" w:hAnsi="宋体" w:cs="宋体"/>
                <w:color w:val="000000"/>
                <w:kern w:val="0"/>
                <w:sz w:val="18"/>
                <w:szCs w:val="18"/>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3A8">
            <w:pPr>
              <w:widowControl/>
              <w:spacing w:line="240" w:lineRule="auto"/>
              <w:ind w:firstLine="0" w:firstLineChars="0"/>
              <w:textAlignment w:val="center"/>
              <w:rPr>
                <w:rFonts w:ascii="宋体" w:hAnsi="宋体" w:cs="宋体"/>
                <w:color w:val="000000"/>
                <w:kern w:val="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5DAB">
            <w:pPr>
              <w:widowControl/>
              <w:spacing w:line="240" w:lineRule="auto"/>
              <w:ind w:firstLine="0" w:firstLineChars="0"/>
              <w:jc w:val="center"/>
              <w:textAlignment w:val="center"/>
              <w:rPr>
                <w:rFonts w:ascii="宋体" w:hAnsi="宋体" w:cs="宋体"/>
                <w:color w:val="000000"/>
                <w:kern w:val="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235">
            <w:pPr>
              <w:widowControl/>
              <w:spacing w:line="240" w:lineRule="auto"/>
              <w:ind w:firstLine="0" w:firstLineChars="0"/>
              <w:jc w:val="center"/>
              <w:textAlignment w:val="center"/>
              <w:rPr>
                <w:rFonts w:ascii="宋体" w:hAnsi="宋体" w:cs="宋体"/>
                <w:color w:val="000000"/>
                <w:kern w:val="0"/>
                <w:sz w:val="18"/>
                <w:szCs w:val="18"/>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5B6">
            <w:pPr>
              <w:widowControl/>
              <w:spacing w:line="240" w:lineRule="auto"/>
              <w:ind w:firstLine="0" w:firstLineChars="0"/>
              <w:jc w:val="center"/>
              <w:textAlignment w:val="center"/>
              <w:rPr>
                <w:rFonts w:ascii="宋体" w:hAnsi="宋体" w:cs="宋体"/>
                <w:color w:val="000000"/>
                <w:kern w:val="0"/>
                <w:sz w:val="18"/>
                <w:szCs w:val="18"/>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D208">
            <w:pPr>
              <w:widowControl/>
              <w:spacing w:line="240" w:lineRule="auto"/>
              <w:ind w:firstLine="0" w:firstLineChars="0"/>
              <w:textAlignment w:val="center"/>
              <w:rPr>
                <w:rFonts w:ascii="宋体" w:hAnsi="宋体" w:cs="宋体"/>
                <w:color w:val="000000"/>
                <w:kern w:val="0"/>
                <w:sz w:val="18"/>
                <w:szCs w:val="18"/>
              </w:rPr>
            </w:pPr>
          </w:p>
        </w:tc>
      </w:tr>
    </w:tbl>
    <w:p w14:paraId="5DD071B7">
      <w:pPr>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备注：1、以上所有报价（浮动价 X（元/吨））均含税（13%增值税）、含运费。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2、基准价（元/吨）A以“《我的钢铁网》福州钢材市场显示的对应物资当日挂牌最低价（指导价除外）”为准（缺货品种按上海-杭州-无锡的顺序选取）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报价人：</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（全称并加盖单位公章）          报价方代表签字：</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日期：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年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月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日</w:t>
      </w:r>
    </w:p>
    <w:p w14:paraId="5748BCCA">
      <w:pPr>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包段3：福州炼石钢材报价表</w:t>
      </w:r>
    </w:p>
    <w:tbl>
      <w:tblPr>
        <w:tblStyle w:val="20"/>
        <w:tblW w:w="9763" w:type="dxa"/>
        <w:tblInd w:w="91" w:type="dxa"/>
        <w:tblLayout w:type="fixed"/>
        <w:tblCellMar>
          <w:top w:w="0" w:type="dxa"/>
          <w:left w:w="108" w:type="dxa"/>
          <w:bottom w:w="0" w:type="dxa"/>
          <w:right w:w="108" w:type="dxa"/>
        </w:tblCellMar>
      </w:tblPr>
      <w:tblGrid>
        <w:gridCol w:w="431"/>
        <w:gridCol w:w="1403"/>
        <w:gridCol w:w="1881"/>
        <w:gridCol w:w="1598"/>
        <w:gridCol w:w="744"/>
        <w:gridCol w:w="802"/>
        <w:gridCol w:w="622"/>
        <w:gridCol w:w="2282"/>
      </w:tblGrid>
      <w:tr w14:paraId="6C156B24">
        <w:tblPrEx>
          <w:tblCellMar>
            <w:top w:w="0" w:type="dxa"/>
            <w:left w:w="108" w:type="dxa"/>
            <w:bottom w:w="0" w:type="dxa"/>
            <w:right w:w="108" w:type="dxa"/>
          </w:tblCellMar>
        </w:tblPrEx>
        <w:trPr>
          <w:trHeight w:val="397" w:hRule="exac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9FB36">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B531C">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BB721">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型号规格</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4D067">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执行标准</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AD382">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权重C(吨)</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C304">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浮动价 X（元/吨）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768F">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33C95">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推荐品牌</w:t>
            </w:r>
          </w:p>
        </w:tc>
      </w:tr>
      <w:tr w14:paraId="181FE7F7">
        <w:tblPrEx>
          <w:tblCellMar>
            <w:top w:w="0" w:type="dxa"/>
            <w:left w:w="108" w:type="dxa"/>
            <w:bottom w:w="0" w:type="dxa"/>
            <w:right w:w="108" w:type="dxa"/>
          </w:tblCellMar>
        </w:tblPrEx>
        <w:trPr>
          <w:trHeight w:val="397" w:hRule="exac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C01F">
            <w:pPr>
              <w:widowControl/>
              <w:spacing w:line="240" w:lineRule="auto"/>
              <w:ind w:firstLine="0" w:firstLineChars="0"/>
              <w:jc w:val="center"/>
              <w:textAlignment w:val="center"/>
              <w:rPr>
                <w:rFonts w:ascii="宋体" w:hAnsi="宋体" w:cs="宋体"/>
                <w:color w:val="000000"/>
                <w:kern w:val="0"/>
                <w:sz w:val="18"/>
                <w:szCs w:val="18"/>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1602">
            <w:pPr>
              <w:widowControl/>
              <w:spacing w:line="240" w:lineRule="auto"/>
              <w:ind w:firstLine="0" w:firstLineChars="0"/>
              <w:jc w:val="center"/>
              <w:textAlignment w:val="center"/>
              <w:rPr>
                <w:rFonts w:ascii="宋体" w:hAnsi="宋体" w:cs="宋体"/>
                <w:color w:val="000000"/>
                <w:kern w:val="0"/>
                <w:sz w:val="18"/>
                <w:szCs w:val="18"/>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285F">
            <w:pPr>
              <w:widowControl/>
              <w:spacing w:line="240" w:lineRule="auto"/>
              <w:ind w:firstLine="0" w:firstLineChars="0"/>
              <w:jc w:val="center"/>
              <w:textAlignment w:val="center"/>
              <w:rPr>
                <w:rFonts w:ascii="宋体" w:hAnsi="宋体" w:cs="宋体"/>
                <w:color w:val="000000"/>
                <w:kern w:val="0"/>
                <w:sz w:val="18"/>
                <w:szCs w:val="18"/>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F79C5">
            <w:pPr>
              <w:widowControl/>
              <w:spacing w:line="240" w:lineRule="auto"/>
              <w:ind w:firstLine="0" w:firstLineChars="0"/>
              <w:jc w:val="center"/>
              <w:textAlignment w:val="center"/>
              <w:rPr>
                <w:rFonts w:ascii="宋体" w:hAnsi="宋体" w:cs="宋体"/>
                <w:color w:val="000000"/>
                <w:kern w:val="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F381E">
            <w:pPr>
              <w:widowControl/>
              <w:spacing w:line="240" w:lineRule="auto"/>
              <w:ind w:firstLine="0" w:firstLineChars="0"/>
              <w:jc w:val="center"/>
              <w:textAlignment w:val="center"/>
              <w:rPr>
                <w:rFonts w:ascii="宋体" w:hAnsi="宋体" w:cs="宋体"/>
                <w:color w:val="000000"/>
                <w:kern w:val="0"/>
                <w:sz w:val="18"/>
                <w:szCs w:val="18"/>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F948">
            <w:pPr>
              <w:widowControl/>
              <w:spacing w:line="240" w:lineRule="auto"/>
              <w:ind w:firstLine="0" w:firstLineChars="0"/>
              <w:jc w:val="center"/>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DFCE">
            <w:pPr>
              <w:widowControl/>
              <w:spacing w:line="240" w:lineRule="auto"/>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权重C *浮动价X</w:t>
            </w:r>
          </w:p>
        </w:tc>
        <w:tc>
          <w:tcPr>
            <w:tcW w:w="2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5BA1">
            <w:pPr>
              <w:widowControl/>
              <w:spacing w:line="240" w:lineRule="auto"/>
              <w:ind w:firstLine="0" w:firstLineChars="0"/>
              <w:textAlignment w:val="center"/>
              <w:rPr>
                <w:rFonts w:ascii="宋体" w:hAnsi="宋体" w:cs="宋体"/>
                <w:color w:val="000000"/>
                <w:kern w:val="0"/>
                <w:sz w:val="18"/>
                <w:szCs w:val="18"/>
              </w:rPr>
            </w:pPr>
          </w:p>
        </w:tc>
      </w:tr>
      <w:tr w14:paraId="112D684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D69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13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工字钢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B0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10#-36#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8B0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11E">
            <w:pPr>
              <w:keepNext w:val="0"/>
              <w:keepLines w:val="0"/>
              <w:widowControl/>
              <w:suppressLineNumbers w:val="0"/>
              <w:ind w:left="0" w:leftChars="0" w:firstLine="200" w:firstLineChars="100"/>
              <w:jc w:val="both"/>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EC0">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F411">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8B2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马钢（集团）控股、莱钢、津西钢铁、日照钢铁、鞍山宝德</w:t>
            </w:r>
          </w:p>
        </w:tc>
      </w:tr>
      <w:tr w14:paraId="3838FE73">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C9D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52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H型钢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625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100-450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8C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GB/T11263-2017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7D4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A6D0">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50E">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24F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马钢（集团）控股、安钢、唐钢</w:t>
            </w:r>
          </w:p>
        </w:tc>
      </w:tr>
      <w:tr w14:paraId="12BF532D">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29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D0C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热轧槽钢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8D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5-36#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90A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9C6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6255">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955">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064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马钢（集团）控股、安钢、日照钢铁、唐山正丰、唐山瑞隆</w:t>
            </w:r>
          </w:p>
        </w:tc>
      </w:tr>
      <w:tr w14:paraId="5C67CDDD">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AE2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D47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镀锌槽钢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64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5-25#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144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GB/T14975-2002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4B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8FB">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0CD">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8BF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05D027C7">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0EA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C6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热轧角钢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7D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AD4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7395">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0EED">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9830">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FDB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马钢（集团）控股、安钢、鞍山宝得、唐山盛财</w:t>
            </w:r>
          </w:p>
        </w:tc>
      </w:tr>
      <w:tr w14:paraId="3378B5C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2D8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93B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镀锌角钢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2E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8F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81F3">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FAC3">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DD4">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BC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176EF5D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5E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23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热轧不等边角钢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B2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25-200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C43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706-2016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C0C">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8073">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2852">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8A1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36F5B041">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394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E20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热轧扁钢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B1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96B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A6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1045">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F0A5">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1D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天津震翔、唐山丰润、杭州三钢、福州翔盛</w:t>
            </w:r>
          </w:p>
        </w:tc>
      </w:tr>
      <w:tr w14:paraId="79CCBDB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42C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466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镀锌扁钢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1AA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3D4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82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A93">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BE7">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721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61B9F0EB">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18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E43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圆钢 、螺纹钢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BE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φ6.5-φ36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1A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B27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ACA5">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D4D">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6C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6AC3F1C6">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59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84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热轧实心六角钢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25B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10-70</w:t>
            </w: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0CE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 705-1988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525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266">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B0A">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8C9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6E83FA66">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1D2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67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热轧方钢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FD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2E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GB/T702-1986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FCB3">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6FF">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DDF">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A07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浙江元立、杭钢、河北兴华、三钢</w:t>
            </w:r>
          </w:p>
        </w:tc>
      </w:tr>
      <w:tr w14:paraId="199CFC77">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6FD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22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冷扎板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BC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1-2.5mm</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E8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C88">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D0B3">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DD51">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AE4B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47439D95">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1A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FE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镀锌板</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69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0.5-4mm</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B2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GB/T13912-2002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39F">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6D7">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6DE9">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4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4289096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C0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B4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热扎板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86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3-6mm</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D2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340D">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852">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A5B6">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4617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4D415896">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D80C">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4BB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中厚板 </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0D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8-50mm</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892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GB/T709-2019</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CC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F5A2">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5419">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45FD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三钢、华伟、西城</w:t>
            </w:r>
          </w:p>
        </w:tc>
      </w:tr>
      <w:tr w14:paraId="449EE4EC">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6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A26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花纹钢板</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A1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3-6mm</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BDB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Q235B GB/T33974-2017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CE4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A179">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9A9B">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6429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宁钢、本钢、燕钢</w:t>
            </w:r>
          </w:p>
        </w:tc>
      </w:tr>
      <w:tr w14:paraId="1B430992">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D2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3A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焊管、螺旋管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A8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DN15-DN400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FC7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GB/T3091-2015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BEE">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855">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B46">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27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江苏国强、福建辉源、唐山华岐、邯郸正大</w:t>
            </w:r>
          </w:p>
        </w:tc>
      </w:tr>
      <w:tr w14:paraId="6BA63ACD">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4AF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09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无缝管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CF5B">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   φ14-φ426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5C0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GB/T8163-2018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A52">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BCA7">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847">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FE4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江苏国强、福建辉源、唐山华岐、无锡兴亚</w:t>
            </w:r>
          </w:p>
        </w:tc>
      </w:tr>
      <w:tr w14:paraId="7192FBFF">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3D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6A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713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DN15-200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7C3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Q235B GB/T3091-2015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A269">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D85">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E064">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6C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金洲、福建辉源、天津友发</w:t>
            </w:r>
          </w:p>
        </w:tc>
      </w:tr>
      <w:tr w14:paraId="5E9BBAC2">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C3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6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矩形管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E9A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76F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GB/T702--2017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FAEB">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3EC6">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CB7B">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4530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w:t>
            </w:r>
          </w:p>
        </w:tc>
      </w:tr>
      <w:tr w14:paraId="2D9C2100">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64F8">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4FA">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镀锌矩形钢管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F8E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20-160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5C4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Q235A  GB/T702--2017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641">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DCE">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F28C">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6DAD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天津友发、天津源泰、江苏国强</w:t>
            </w:r>
          </w:p>
        </w:tc>
      </w:tr>
      <w:tr w14:paraId="266D7C63">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D9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66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87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材质304，Φ6-Φ325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93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GB/T12771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1D2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571D">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31D1">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FA62">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53E0F5C1">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B69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434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不锈钢板</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9B9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材质304，2-20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EDF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GB/T3280-2015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0B74">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F97">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1AB2">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539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3E317A08">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C8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7187">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不锈圆钢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530">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材质304，Φ6-Φ30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2CE">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GB/T4511-2017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8CF">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BC70">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5D3">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2E8F">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青山、宝武</w:t>
            </w:r>
          </w:p>
        </w:tc>
      </w:tr>
      <w:tr w14:paraId="35503B29">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15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A4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钢轨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B6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8#-50#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691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GB/T2585-2007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BE6">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F327">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31A0">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78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辉源、正大</w:t>
            </w:r>
          </w:p>
        </w:tc>
      </w:tr>
      <w:tr w14:paraId="56B566F9">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A2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B4C5">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彩钢板</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E88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0.426-2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180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GB50207-2002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A6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56A">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386F">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0189">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天津新宇、山东神龙</w:t>
            </w:r>
          </w:p>
        </w:tc>
      </w:tr>
      <w:tr w14:paraId="624FBDF5">
        <w:tblPrEx>
          <w:tblCellMar>
            <w:top w:w="0" w:type="dxa"/>
            <w:left w:w="108" w:type="dxa"/>
            <w:bottom w:w="0" w:type="dxa"/>
            <w:right w:w="108" w:type="dxa"/>
          </w:tblCellMar>
        </w:tblPrEx>
        <w:trPr>
          <w:trHeight w:val="397" w:hRule="exac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6B63">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E98D">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C型钢</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E2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80-300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696">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GB/T6725-2002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7380">
            <w:pPr>
              <w:keepNext w:val="0"/>
              <w:keepLines w:val="0"/>
              <w:widowControl/>
              <w:suppressLineNumbers w:val="0"/>
              <w:ind w:left="0" w:leftChars="0"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4674">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190">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861">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天津新宇、霸州京华</w:t>
            </w:r>
          </w:p>
        </w:tc>
      </w:tr>
      <w:tr w14:paraId="70D76F6E">
        <w:tblPrEx>
          <w:tblCellMar>
            <w:top w:w="0" w:type="dxa"/>
            <w:left w:w="108" w:type="dxa"/>
            <w:bottom w:w="0" w:type="dxa"/>
            <w:right w:w="108" w:type="dxa"/>
          </w:tblCellMar>
        </w:tblPrEx>
        <w:trPr>
          <w:trHeight w:val="397" w:hRule="exact"/>
        </w:trPr>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C86B4">
            <w:pPr>
              <w:widowControl/>
              <w:spacing w:line="240" w:lineRule="auto"/>
              <w:ind w:firstLine="0" w:firstLineChars="0"/>
              <w:textAlignment w:val="center"/>
              <w:rPr>
                <w:rFonts w:ascii="宋体" w:hAnsi="宋体" w:cs="宋体"/>
                <w:color w:val="000000"/>
                <w:kern w:val="0"/>
                <w:sz w:val="18"/>
                <w:szCs w:val="18"/>
              </w:rPr>
            </w:pPr>
            <w:r>
              <w:rPr>
                <w:rFonts w:hint="eastAsia" w:ascii="宋体" w:hAnsi="宋体" w:cs="宋体"/>
                <w:color w:val="000000"/>
                <w:kern w:val="0"/>
                <w:sz w:val="18"/>
                <w:szCs w:val="18"/>
              </w:rPr>
              <w:t>综合价格合计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7DFF">
            <w:pPr>
              <w:widowControl/>
              <w:spacing w:line="240" w:lineRule="auto"/>
              <w:ind w:firstLine="0" w:firstLineChars="0"/>
              <w:textAlignment w:val="center"/>
              <w:rPr>
                <w:rFonts w:ascii="宋体" w:hAnsi="宋体" w:cs="宋体"/>
                <w:color w:val="000000"/>
                <w:kern w:val="0"/>
                <w:sz w:val="18"/>
                <w:szCs w:val="18"/>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F3C2">
            <w:pPr>
              <w:widowControl/>
              <w:spacing w:line="240" w:lineRule="auto"/>
              <w:ind w:firstLine="0" w:firstLineChars="0"/>
              <w:textAlignment w:val="center"/>
              <w:rPr>
                <w:rFonts w:ascii="宋体" w:hAnsi="宋体" w:cs="宋体"/>
                <w:color w:val="000000"/>
                <w:kern w:val="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592">
            <w:pPr>
              <w:widowControl/>
              <w:spacing w:line="240" w:lineRule="auto"/>
              <w:ind w:firstLine="0" w:firstLineChars="0"/>
              <w:textAlignment w:val="center"/>
              <w:rPr>
                <w:rFonts w:ascii="宋体" w:hAnsi="宋体" w:cs="宋体"/>
                <w:color w:val="000000"/>
                <w:kern w:val="0"/>
                <w:sz w:val="18"/>
                <w:szCs w:val="18"/>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5ED1">
            <w:pPr>
              <w:widowControl/>
              <w:spacing w:line="240" w:lineRule="auto"/>
              <w:ind w:firstLine="0" w:firstLineChars="0"/>
              <w:textAlignment w:val="center"/>
              <w:rPr>
                <w:rFonts w:ascii="宋体" w:hAnsi="宋体" w:cs="宋体"/>
                <w:color w:val="000000"/>
                <w:kern w:val="0"/>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2EDF">
            <w:pPr>
              <w:widowControl/>
              <w:spacing w:line="240" w:lineRule="auto"/>
              <w:ind w:firstLine="0" w:firstLineChars="0"/>
              <w:textAlignment w:val="center"/>
              <w:rPr>
                <w:rFonts w:ascii="宋体" w:hAnsi="宋体" w:cs="宋体"/>
                <w:color w:val="000000"/>
                <w:kern w:val="0"/>
                <w:sz w:val="18"/>
                <w:szCs w:val="18"/>
              </w:rPr>
            </w:pP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48AC">
            <w:pPr>
              <w:widowControl/>
              <w:spacing w:line="240" w:lineRule="auto"/>
              <w:ind w:firstLine="0" w:firstLineChars="0"/>
              <w:textAlignment w:val="center"/>
              <w:rPr>
                <w:rFonts w:ascii="宋体" w:hAnsi="宋体" w:cs="宋体"/>
                <w:color w:val="000000"/>
                <w:kern w:val="0"/>
                <w:sz w:val="18"/>
                <w:szCs w:val="18"/>
              </w:rPr>
            </w:pPr>
          </w:p>
        </w:tc>
      </w:tr>
    </w:tbl>
    <w:p w14:paraId="5CCE4949">
      <w:pPr>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备注：1、以上所有报价（浮动价 X（元/吨））均含税（13%增值税）、含运费。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2、基准价（元/吨）A以“《我的钢铁网》福州钢材市场显示的对应物资当日挂牌最低价（指导价除外）”为准（缺货品种按上海-杭州-无锡的顺序选取）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报价人：</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（全称并加盖单位公章）          报价方代表签字：</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日期：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年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月 </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日</w:t>
      </w:r>
    </w:p>
    <w:p w14:paraId="28988F56">
      <w:pPr>
        <w:pStyle w:val="2"/>
        <w:rPr>
          <w:rFonts w:ascii="宋体" w:hAnsi="宋体" w:cs="宋体"/>
        </w:rPr>
      </w:pPr>
      <w:bookmarkStart w:id="57" w:name="_Toc30557"/>
      <w:r>
        <w:rPr>
          <w:rFonts w:hint="eastAsia" w:ascii="宋体" w:hAnsi="宋体" w:cs="宋体"/>
        </w:rPr>
        <w:t>附件3: 法定代表人授权书</w:t>
      </w:r>
      <w:bookmarkEnd w:id="55"/>
      <w:bookmarkEnd w:id="56"/>
      <w:bookmarkEnd w:id="57"/>
    </w:p>
    <w:p w14:paraId="37CDD0A5">
      <w:pPr>
        <w:ind w:firstLine="562"/>
        <w:jc w:val="center"/>
        <w:rPr>
          <w:rFonts w:ascii="宋体" w:hAnsi="宋体" w:cs="宋体"/>
          <w:b/>
          <w:bCs/>
        </w:rPr>
      </w:pPr>
      <w:r>
        <w:rPr>
          <w:rFonts w:hint="eastAsia" w:ascii="宋体" w:hAnsi="宋体" w:cs="宋体"/>
          <w:b/>
          <w:bCs/>
        </w:rPr>
        <w:t>法定代表人授权书</w:t>
      </w:r>
    </w:p>
    <w:p w14:paraId="2BC8CB0C">
      <w:pPr>
        <w:spacing w:line="480" w:lineRule="exact"/>
        <w:ind w:firstLine="0" w:firstLineChars="0"/>
        <w:rPr>
          <w:rFonts w:ascii="宋体" w:hAnsi="宋体" w:cs="宋体"/>
          <w:szCs w:val="28"/>
        </w:rPr>
      </w:pPr>
      <w:r>
        <w:rPr>
          <w:rFonts w:hint="eastAsia" w:ascii="宋体" w:hAnsi="宋体" w:cs="宋体"/>
          <w:szCs w:val="28"/>
        </w:rPr>
        <w:t>福建水泥股份有限公司：</w:t>
      </w:r>
    </w:p>
    <w:p w14:paraId="77A87E66">
      <w:pPr>
        <w:spacing w:line="480" w:lineRule="exact"/>
        <w:ind w:firstLine="560"/>
        <w:rPr>
          <w:rFonts w:ascii="宋体" w:hAnsi="宋体" w:cs="宋体"/>
          <w:szCs w:val="28"/>
        </w:rPr>
      </w:pPr>
      <w:r>
        <w:rPr>
          <w:rFonts w:hint="eastAsia" w:ascii="宋体" w:hAnsi="宋体" w:cs="宋体"/>
          <w:szCs w:val="28"/>
        </w:rPr>
        <w:t>(</w:t>
      </w:r>
      <w:r>
        <w:rPr>
          <w:rFonts w:hint="eastAsia" w:ascii="宋体" w:hAnsi="宋体" w:cs="宋体"/>
          <w:szCs w:val="28"/>
          <w:u w:val="single"/>
        </w:rPr>
        <w:t>报价单位全称</w:t>
      </w:r>
      <w:r>
        <w:rPr>
          <w:rFonts w:hint="eastAsia" w:ascii="宋体" w:hAnsi="宋体" w:cs="宋体"/>
          <w:szCs w:val="28"/>
        </w:rPr>
        <w:t>)法人代表（</w:t>
      </w:r>
      <w:r>
        <w:rPr>
          <w:rFonts w:hint="eastAsia" w:ascii="宋体" w:hAnsi="宋体" w:cs="宋体"/>
          <w:szCs w:val="28"/>
          <w:u w:val="single"/>
        </w:rPr>
        <w:t>姓名</w:t>
      </w:r>
      <w:r>
        <w:rPr>
          <w:rFonts w:hint="eastAsia" w:ascii="宋体" w:hAnsi="宋体" w:cs="宋体"/>
          <w:szCs w:val="28"/>
        </w:rPr>
        <w:t>)授权(</w:t>
      </w:r>
      <w:r>
        <w:rPr>
          <w:rFonts w:hint="eastAsia" w:ascii="宋体" w:hAnsi="宋体" w:cs="宋体"/>
          <w:szCs w:val="28"/>
          <w:u w:val="single"/>
        </w:rPr>
        <w:t>被授权人姓名</w:t>
      </w:r>
      <w:r>
        <w:rPr>
          <w:rFonts w:hint="eastAsia" w:ascii="宋体" w:hAnsi="宋体" w:cs="宋体"/>
          <w:szCs w:val="28"/>
        </w:rPr>
        <w:t>)居民身份证号码:</w:t>
      </w:r>
    </w:p>
    <w:p w14:paraId="2103D33F">
      <w:pPr>
        <w:spacing w:line="480" w:lineRule="exact"/>
        <w:ind w:firstLine="560"/>
        <w:rPr>
          <w:rFonts w:ascii="宋体" w:hAnsi="宋体" w:cs="宋体"/>
          <w:szCs w:val="28"/>
        </w:rPr>
      </w:pPr>
      <w:r>
        <w:rPr>
          <w:rFonts w:hint="eastAsia" w:ascii="宋体" w:hAnsi="宋体" w:cs="宋体"/>
          <w:szCs w:val="28"/>
        </w:rPr>
        <w:t>为全权代表，参加我单位对贵公司组织的</w:t>
      </w:r>
      <w:r>
        <w:rPr>
          <w:rFonts w:hint="eastAsia" w:ascii="宋体" w:hAnsi="宋体" w:cs="宋体"/>
        </w:rPr>
        <w:t>“福建水泥股份有限公司2025-2026年度钢材采购”</w:t>
      </w:r>
      <w:r>
        <w:rPr>
          <w:rFonts w:hint="eastAsia" w:ascii="宋体" w:hAnsi="宋体" w:cs="宋体"/>
          <w:szCs w:val="28"/>
        </w:rPr>
        <w:t>项目询价活动，签署报价文件、进行谈判及签订合同和处理与之有关的一切事务，全权处理询价活动中的一切事宜。我单位对被授权人的在本次报价过程中的所有行为负全部责任。其签名真迹如本授权委托书所示，特此证明。</w:t>
      </w:r>
    </w:p>
    <w:p w14:paraId="5DA5CEA6">
      <w:pPr>
        <w:spacing w:line="480" w:lineRule="exact"/>
        <w:ind w:firstLine="560"/>
        <w:rPr>
          <w:rFonts w:ascii="宋体" w:hAnsi="宋体" w:cs="宋体"/>
          <w:szCs w:val="28"/>
        </w:rPr>
      </w:pPr>
      <w:r>
        <w:rPr>
          <w:rFonts w:ascii="宋体" w:hAnsi="宋体" w:cs="宋体"/>
          <w:szCs w:val="28"/>
        </w:rPr>
        <w:pict>
          <v:roundrect id="自选图形 4" o:spid="_x0000_s1026" o:spt="2" style="position:absolute;left:0pt;margin-left:108pt;margin-top:14.7pt;height:148.2pt;width:225pt;z-index:251660288;mso-width-relative:page;mso-height-relative:page;" coordsize="21600,21600" arcsize="0.166666666666667" o:gfxdata="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6+g5vXAAAACgEA&#10;AA8AAAAAAAAAAQAgAAAAIgAAAGRycy9kb3ducmV2LnhtbFBLAQIUABQAAAAIAIdO4kBHmfMPVAIA&#10;AJoEAAAOAAAAAAAAAAEAIAAAACYBAABkcnMvZTJvRG9jLnhtbFBLBQYAAAAABgAGAFkBAADsBQAA&#10;AAA=&#10;">
            <v:path/>
            <v:fill focussize="0,0"/>
            <v:stroke/>
            <v:imagedata o:title=""/>
            <o:lock v:ext="edit"/>
          </v:roundrect>
        </w:pict>
      </w:r>
    </w:p>
    <w:p w14:paraId="634F100F">
      <w:pPr>
        <w:spacing w:line="480" w:lineRule="exact"/>
        <w:ind w:firstLine="560"/>
        <w:rPr>
          <w:rFonts w:ascii="宋体" w:hAnsi="宋体" w:cs="宋体"/>
          <w:szCs w:val="28"/>
        </w:rPr>
      </w:pPr>
    </w:p>
    <w:p w14:paraId="125FF871">
      <w:pPr>
        <w:spacing w:line="480" w:lineRule="exact"/>
        <w:ind w:firstLine="560"/>
        <w:rPr>
          <w:rFonts w:ascii="宋体" w:hAnsi="宋体" w:cs="宋体"/>
          <w:szCs w:val="28"/>
        </w:rPr>
      </w:pPr>
      <w:r>
        <w:rPr>
          <w:rFonts w:ascii="宋体" w:hAnsi="宋体" w:cs="宋体"/>
          <w:szCs w:val="28"/>
        </w:rPr>
        <w:pict>
          <v:shape id="_x0000_s1027" o:spid="_x0000_s1027" o:spt="202" type="#_x0000_t202" style="position:absolute;left:0pt;margin-left:153pt;margin-top:4.2pt;height:46.8pt;width:162pt;z-index:251661312;mso-width-relative:page;mso-height-relative:page;" filled="f" stroked="f" coordsize="21600,21600" o:allowincell="f" o:gfxdata="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vzVNPVAAAACQEAAA8AAAAA&#10;AAAAAQAgAAAAIgAAAGRycy9kb3ducmV2LnhtbFBLAQIUABQAAAAIAIdO4kCC8eAGFwIAABUEAAAO&#10;AAAAAAAAAAEAIAAAACQBAABkcnMvZTJvRG9jLnhtbFBLBQYAAAAABgAGAFkBAACtBQAAAAA=&#10;">
            <v:path/>
            <v:fill on="f" focussize="0,0"/>
            <v:stroke on="f" joinstyle="miter"/>
            <v:imagedata o:title=""/>
            <o:lock v:ext="edit"/>
            <v:textbox>
              <w:txbxContent>
                <w:p w14:paraId="1EA4D54C">
                  <w:pPr>
                    <w:ind w:firstLine="492" w:firstLineChars="196"/>
                    <w:rPr>
                      <w:rFonts w:ascii="楷体_GB2312" w:eastAsia="楷体_GB2312"/>
                      <w:b/>
                      <w:sz w:val="25"/>
                      <w:szCs w:val="25"/>
                    </w:rPr>
                  </w:pPr>
                  <w:r>
                    <w:rPr>
                      <w:rFonts w:hint="eastAsia" w:ascii="楷体_GB2312" w:eastAsia="楷体_GB2312"/>
                      <w:b/>
                      <w:sz w:val="25"/>
                      <w:szCs w:val="25"/>
                    </w:rPr>
                    <w:t>身份证复印件</w:t>
                  </w:r>
                </w:p>
              </w:txbxContent>
            </v:textbox>
          </v:shape>
        </w:pict>
      </w:r>
    </w:p>
    <w:p w14:paraId="521F7FFB">
      <w:pPr>
        <w:spacing w:line="480" w:lineRule="exact"/>
        <w:ind w:firstLine="560"/>
        <w:rPr>
          <w:rFonts w:ascii="宋体" w:hAnsi="宋体" w:cs="宋体"/>
          <w:szCs w:val="28"/>
        </w:rPr>
      </w:pPr>
    </w:p>
    <w:p w14:paraId="6B9009FE">
      <w:pPr>
        <w:spacing w:line="480" w:lineRule="exact"/>
        <w:ind w:firstLine="560"/>
        <w:rPr>
          <w:rFonts w:ascii="宋体" w:hAnsi="宋体" w:cs="宋体"/>
          <w:szCs w:val="28"/>
        </w:rPr>
      </w:pPr>
    </w:p>
    <w:p w14:paraId="30A82624">
      <w:pPr>
        <w:spacing w:line="480" w:lineRule="exact"/>
        <w:ind w:firstLine="560"/>
        <w:rPr>
          <w:rFonts w:ascii="宋体" w:hAnsi="宋体" w:cs="宋体"/>
          <w:szCs w:val="28"/>
        </w:rPr>
      </w:pPr>
    </w:p>
    <w:p w14:paraId="42274D5D">
      <w:pPr>
        <w:spacing w:line="480" w:lineRule="exact"/>
        <w:ind w:firstLine="560"/>
        <w:rPr>
          <w:rFonts w:ascii="宋体" w:hAnsi="宋体" w:cs="宋体"/>
          <w:szCs w:val="28"/>
        </w:rPr>
      </w:pPr>
    </w:p>
    <w:p w14:paraId="5436BF83">
      <w:pPr>
        <w:spacing w:line="480" w:lineRule="exact"/>
        <w:ind w:firstLine="560"/>
        <w:rPr>
          <w:rFonts w:ascii="宋体" w:hAnsi="宋体" w:cs="宋体"/>
          <w:szCs w:val="28"/>
        </w:rPr>
      </w:pPr>
      <w:r>
        <w:rPr>
          <w:rFonts w:hint="eastAsia" w:ascii="宋体" w:hAnsi="宋体" w:cs="宋体"/>
          <w:szCs w:val="28"/>
        </w:rPr>
        <w:t>授权委托单位：</w:t>
      </w:r>
      <w:r>
        <w:rPr>
          <w:rFonts w:hint="eastAsia" w:ascii="宋体" w:hAnsi="宋体" w:cs="宋体"/>
          <w:szCs w:val="28"/>
          <w:u w:val="single"/>
        </w:rPr>
        <w:t xml:space="preserve">                （</w:t>
      </w:r>
      <w:r>
        <w:rPr>
          <w:rFonts w:hint="eastAsia" w:ascii="宋体" w:hAnsi="宋体" w:cs="宋体"/>
          <w:szCs w:val="28"/>
        </w:rPr>
        <w:t>公章）</w:t>
      </w:r>
    </w:p>
    <w:p w14:paraId="50000C0B">
      <w:pPr>
        <w:spacing w:line="480" w:lineRule="exact"/>
        <w:ind w:firstLine="560"/>
        <w:rPr>
          <w:rFonts w:ascii="宋体" w:hAnsi="宋体" w:cs="宋体"/>
          <w:szCs w:val="28"/>
        </w:rPr>
      </w:pPr>
    </w:p>
    <w:p w14:paraId="02E429CC">
      <w:pPr>
        <w:spacing w:line="480" w:lineRule="exact"/>
        <w:ind w:firstLine="560"/>
        <w:rPr>
          <w:rFonts w:ascii="宋体" w:hAnsi="宋体" w:cs="宋体"/>
          <w:szCs w:val="28"/>
        </w:rPr>
      </w:pPr>
      <w:r>
        <w:rPr>
          <w:rFonts w:hint="eastAsia" w:ascii="宋体" w:hAnsi="宋体" w:cs="宋体"/>
          <w:szCs w:val="28"/>
        </w:rPr>
        <w:t>法定代表人：</w:t>
      </w:r>
      <w:r>
        <w:rPr>
          <w:rFonts w:hint="eastAsia" w:ascii="宋体" w:hAnsi="宋体" w:cs="宋体"/>
          <w:szCs w:val="28"/>
          <w:u w:val="single"/>
        </w:rPr>
        <w:t xml:space="preserve">                  </w:t>
      </w:r>
      <w:r>
        <w:rPr>
          <w:rFonts w:hint="eastAsia" w:ascii="宋体" w:hAnsi="宋体" w:cs="宋体"/>
          <w:szCs w:val="28"/>
        </w:rPr>
        <w:t>（签名）</w:t>
      </w:r>
    </w:p>
    <w:p w14:paraId="488D2883">
      <w:pPr>
        <w:spacing w:line="480" w:lineRule="exact"/>
        <w:ind w:firstLine="560"/>
        <w:rPr>
          <w:rFonts w:ascii="宋体" w:hAnsi="宋体" w:cs="宋体"/>
          <w:szCs w:val="28"/>
        </w:rPr>
      </w:pPr>
    </w:p>
    <w:p w14:paraId="133E5C86">
      <w:pPr>
        <w:spacing w:line="480" w:lineRule="exact"/>
        <w:ind w:firstLine="560"/>
        <w:rPr>
          <w:rFonts w:ascii="宋体" w:hAnsi="宋体" w:cs="宋体"/>
          <w:szCs w:val="28"/>
        </w:rPr>
      </w:pPr>
      <w:r>
        <w:rPr>
          <w:rFonts w:hint="eastAsia" w:ascii="宋体" w:hAnsi="宋体" w:cs="宋体"/>
          <w:szCs w:val="28"/>
        </w:rPr>
        <w:t>委托代理人：</w:t>
      </w:r>
      <w:r>
        <w:rPr>
          <w:rFonts w:hint="eastAsia" w:ascii="宋体" w:hAnsi="宋体" w:cs="宋体"/>
          <w:szCs w:val="28"/>
          <w:u w:val="single"/>
        </w:rPr>
        <w:t xml:space="preserve">                  </w:t>
      </w:r>
      <w:r>
        <w:rPr>
          <w:rFonts w:hint="eastAsia" w:ascii="宋体" w:hAnsi="宋体" w:cs="宋体"/>
          <w:szCs w:val="28"/>
        </w:rPr>
        <w:t>（签名）</w:t>
      </w:r>
    </w:p>
    <w:p w14:paraId="3FD56A0E">
      <w:pPr>
        <w:spacing w:line="480" w:lineRule="exact"/>
        <w:ind w:firstLine="560"/>
        <w:rPr>
          <w:rFonts w:ascii="宋体" w:hAnsi="宋体" w:cs="宋体"/>
          <w:szCs w:val="28"/>
        </w:rPr>
      </w:pPr>
    </w:p>
    <w:p w14:paraId="7E4313A1">
      <w:pPr>
        <w:spacing w:line="480" w:lineRule="exact"/>
        <w:ind w:firstLine="560"/>
        <w:rPr>
          <w:rFonts w:ascii="宋体" w:hAnsi="宋体" w:cs="宋体"/>
          <w:szCs w:val="28"/>
        </w:rPr>
      </w:pPr>
      <w:r>
        <w:rPr>
          <w:rFonts w:hint="eastAsia" w:ascii="宋体" w:hAnsi="宋体" w:cs="宋体"/>
          <w:szCs w:val="28"/>
        </w:rPr>
        <w:t>本授权书于</w:t>
      </w:r>
      <w:r>
        <w:rPr>
          <w:rFonts w:hint="eastAsia" w:ascii="宋体" w:hAnsi="宋体" w:cs="宋体"/>
          <w:szCs w:val="28"/>
          <w:u w:val="single"/>
        </w:rPr>
        <w:t xml:space="preserve">　 </w:t>
      </w:r>
      <w:r>
        <w:rPr>
          <w:rFonts w:hint="eastAsia" w:ascii="宋体" w:hAnsi="宋体" w:cs="宋体"/>
          <w:szCs w:val="28"/>
        </w:rPr>
        <w:t>年</w:t>
      </w:r>
      <w:r>
        <w:rPr>
          <w:rFonts w:hint="eastAsia" w:ascii="宋体" w:hAnsi="宋体" w:cs="宋体"/>
          <w:szCs w:val="28"/>
          <w:u w:val="single"/>
        </w:rPr>
        <w:t xml:space="preserve">   </w:t>
      </w:r>
      <w:r>
        <w:rPr>
          <w:rFonts w:hint="eastAsia" w:ascii="宋体" w:hAnsi="宋体" w:cs="宋体"/>
          <w:szCs w:val="28"/>
        </w:rPr>
        <w:t>月</w:t>
      </w:r>
      <w:r>
        <w:rPr>
          <w:rFonts w:hint="eastAsia" w:ascii="宋体" w:hAnsi="宋体" w:cs="宋体"/>
          <w:szCs w:val="28"/>
          <w:u w:val="single"/>
        </w:rPr>
        <w:t xml:space="preserve">   </w:t>
      </w:r>
      <w:r>
        <w:rPr>
          <w:rFonts w:hint="eastAsia" w:ascii="宋体" w:hAnsi="宋体" w:cs="宋体"/>
          <w:szCs w:val="28"/>
        </w:rPr>
        <w:t>日签字生效。</w:t>
      </w:r>
    </w:p>
    <w:p w14:paraId="1FCBB2D8">
      <w:pPr>
        <w:spacing w:line="520" w:lineRule="exact"/>
        <w:ind w:firstLine="643"/>
        <w:jc w:val="center"/>
        <w:rPr>
          <w:rFonts w:ascii="宋体" w:hAnsi="宋体" w:cs="宋体"/>
          <w:b/>
          <w:sz w:val="32"/>
          <w:szCs w:val="32"/>
        </w:rPr>
      </w:pPr>
      <w:r>
        <w:rPr>
          <w:rFonts w:hint="eastAsia" w:ascii="宋体" w:hAnsi="宋体" w:cs="宋体"/>
          <w:b/>
          <w:sz w:val="32"/>
          <w:szCs w:val="32"/>
        </w:rPr>
        <w:t xml:space="preserve"> </w:t>
      </w:r>
    </w:p>
    <w:p w14:paraId="26037B79">
      <w:pPr>
        <w:ind w:firstLine="0" w:firstLineChars="0"/>
        <w:rPr>
          <w:rFonts w:ascii="宋体" w:hAnsi="宋体" w:cs="宋体"/>
          <w:u w:val="single"/>
        </w:rPr>
        <w:sectPr>
          <w:pgSz w:w="11906" w:h="16838"/>
          <w:pgMar w:top="1077" w:right="1134" w:bottom="1077" w:left="1134" w:header="851" w:footer="992" w:gutter="0"/>
          <w:cols w:space="720" w:num="1"/>
          <w:docGrid w:type="lines" w:linePitch="312" w:charSpace="0"/>
        </w:sectPr>
      </w:pPr>
    </w:p>
    <w:p w14:paraId="6E5A43E1">
      <w:pPr>
        <w:pStyle w:val="2"/>
        <w:rPr>
          <w:rFonts w:ascii="宋体" w:hAnsi="宋体" w:cs="宋体"/>
        </w:rPr>
      </w:pPr>
      <w:bookmarkStart w:id="58" w:name="_Toc451523011"/>
      <w:bookmarkStart w:id="59" w:name="_Toc451521951"/>
      <w:bookmarkStart w:id="60" w:name="_Toc23156"/>
      <w:r>
        <w:rPr>
          <w:rFonts w:hint="eastAsia" w:ascii="宋体" w:hAnsi="宋体" w:cs="宋体"/>
        </w:rPr>
        <w:t>附件4：商务及质量指标条款偏离表</w:t>
      </w:r>
      <w:bookmarkEnd w:id="58"/>
      <w:bookmarkEnd w:id="59"/>
      <w:bookmarkEnd w:id="60"/>
    </w:p>
    <w:p w14:paraId="14DEE3AF">
      <w:pPr>
        <w:ind w:firstLine="643"/>
        <w:jc w:val="center"/>
        <w:rPr>
          <w:rFonts w:ascii="宋体" w:hAnsi="宋体" w:cs="宋体"/>
          <w:b/>
          <w:sz w:val="32"/>
          <w:szCs w:val="32"/>
        </w:rPr>
      </w:pPr>
      <w:r>
        <w:rPr>
          <w:rFonts w:hint="eastAsia" w:ascii="宋体" w:hAnsi="宋体" w:cs="宋体"/>
          <w:b/>
          <w:sz w:val="32"/>
          <w:szCs w:val="32"/>
        </w:rPr>
        <w:t>商务及质量指标条款偏离表</w:t>
      </w:r>
    </w:p>
    <w:p w14:paraId="23A8A5D7">
      <w:pPr>
        <w:ind w:firstLine="643"/>
        <w:jc w:val="center"/>
        <w:rPr>
          <w:rFonts w:ascii="宋体" w:hAnsi="宋体" w:cs="宋体"/>
          <w:b/>
          <w:sz w:val="32"/>
          <w:szCs w:val="32"/>
        </w:rPr>
      </w:pPr>
    </w:p>
    <w:p w14:paraId="10BDB776">
      <w:pPr>
        <w:ind w:firstLine="560"/>
        <w:rPr>
          <w:rFonts w:ascii="宋体" w:hAnsi="宋体" w:cs="宋体"/>
          <w:b/>
          <w:szCs w:val="28"/>
        </w:rPr>
      </w:pPr>
      <w:r>
        <w:rPr>
          <w:rFonts w:hint="eastAsia" w:ascii="宋体" w:hAnsi="宋体" w:cs="宋体"/>
          <w:szCs w:val="28"/>
        </w:rPr>
        <w:t>询价项目名称：                  询比编号：</w:t>
      </w:r>
    </w:p>
    <w:tbl>
      <w:tblPr>
        <w:tblStyle w:val="20"/>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2835"/>
        <w:gridCol w:w="2835"/>
        <w:gridCol w:w="1050"/>
      </w:tblGrid>
      <w:tr w14:paraId="099E1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0" w:type="dxa"/>
            <w:vAlign w:val="center"/>
          </w:tcPr>
          <w:p w14:paraId="7E0983E7">
            <w:pPr>
              <w:spacing w:line="480" w:lineRule="auto"/>
              <w:ind w:firstLine="0" w:firstLineChars="0"/>
              <w:jc w:val="center"/>
              <w:rPr>
                <w:rFonts w:ascii="宋体" w:hAnsi="宋体" w:cs="宋体"/>
                <w:szCs w:val="28"/>
              </w:rPr>
            </w:pPr>
            <w:r>
              <w:rPr>
                <w:rFonts w:hint="eastAsia" w:ascii="宋体" w:hAnsi="宋体" w:cs="宋体"/>
                <w:szCs w:val="28"/>
              </w:rPr>
              <w:t xml:space="preserve">序号           </w:t>
            </w:r>
          </w:p>
        </w:tc>
        <w:tc>
          <w:tcPr>
            <w:tcW w:w="2205" w:type="dxa"/>
            <w:vAlign w:val="center"/>
          </w:tcPr>
          <w:p w14:paraId="1E3B415B">
            <w:pPr>
              <w:spacing w:line="480" w:lineRule="auto"/>
              <w:ind w:firstLine="0" w:firstLineChars="0"/>
              <w:jc w:val="center"/>
              <w:rPr>
                <w:rFonts w:ascii="宋体" w:hAnsi="宋体" w:cs="宋体"/>
                <w:szCs w:val="28"/>
              </w:rPr>
            </w:pPr>
            <w:r>
              <w:rPr>
                <w:rFonts w:hint="eastAsia" w:ascii="宋体" w:hAnsi="宋体" w:cs="宋体"/>
                <w:szCs w:val="28"/>
              </w:rPr>
              <w:t>询价文件条目号</w:t>
            </w:r>
          </w:p>
        </w:tc>
        <w:tc>
          <w:tcPr>
            <w:tcW w:w="2835" w:type="dxa"/>
            <w:vAlign w:val="center"/>
          </w:tcPr>
          <w:p w14:paraId="7CAB0A39">
            <w:pPr>
              <w:spacing w:line="480" w:lineRule="auto"/>
              <w:ind w:firstLine="0" w:firstLineChars="0"/>
              <w:jc w:val="center"/>
              <w:rPr>
                <w:rFonts w:ascii="宋体" w:hAnsi="宋体" w:cs="宋体"/>
                <w:szCs w:val="28"/>
              </w:rPr>
            </w:pPr>
            <w:r>
              <w:rPr>
                <w:rFonts w:hint="eastAsia" w:ascii="宋体" w:hAnsi="宋体" w:cs="宋体"/>
                <w:szCs w:val="28"/>
              </w:rPr>
              <w:t>询价文件的条款</w:t>
            </w:r>
          </w:p>
        </w:tc>
        <w:tc>
          <w:tcPr>
            <w:tcW w:w="2835" w:type="dxa"/>
            <w:vAlign w:val="center"/>
          </w:tcPr>
          <w:p w14:paraId="0CF295A0">
            <w:pPr>
              <w:spacing w:line="480" w:lineRule="auto"/>
              <w:ind w:firstLine="0" w:firstLineChars="0"/>
              <w:jc w:val="center"/>
              <w:rPr>
                <w:rFonts w:ascii="宋体" w:hAnsi="宋体" w:cs="宋体"/>
                <w:szCs w:val="28"/>
              </w:rPr>
            </w:pPr>
            <w:r>
              <w:rPr>
                <w:rFonts w:hint="eastAsia" w:ascii="宋体" w:hAnsi="宋体" w:cs="宋体"/>
                <w:szCs w:val="28"/>
              </w:rPr>
              <w:t>报价文件的条款</w:t>
            </w:r>
          </w:p>
        </w:tc>
        <w:tc>
          <w:tcPr>
            <w:tcW w:w="1050" w:type="dxa"/>
            <w:vAlign w:val="center"/>
          </w:tcPr>
          <w:p w14:paraId="518511E4">
            <w:pPr>
              <w:spacing w:line="480" w:lineRule="auto"/>
              <w:ind w:firstLine="0" w:firstLineChars="0"/>
              <w:jc w:val="center"/>
              <w:rPr>
                <w:rFonts w:ascii="宋体" w:hAnsi="宋体" w:cs="宋体"/>
                <w:szCs w:val="28"/>
              </w:rPr>
            </w:pPr>
            <w:r>
              <w:rPr>
                <w:rFonts w:hint="eastAsia" w:ascii="宋体" w:hAnsi="宋体" w:cs="宋体"/>
                <w:szCs w:val="28"/>
              </w:rPr>
              <w:t>说明</w:t>
            </w:r>
          </w:p>
        </w:tc>
      </w:tr>
      <w:tr w14:paraId="09348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0" w:type="dxa"/>
          </w:tcPr>
          <w:p w14:paraId="38EADACF">
            <w:pPr>
              <w:spacing w:line="480" w:lineRule="auto"/>
              <w:ind w:firstLine="0" w:firstLineChars="0"/>
              <w:rPr>
                <w:rFonts w:ascii="宋体" w:hAnsi="宋体" w:cs="宋体"/>
                <w:szCs w:val="28"/>
              </w:rPr>
            </w:pPr>
          </w:p>
        </w:tc>
        <w:tc>
          <w:tcPr>
            <w:tcW w:w="2205" w:type="dxa"/>
          </w:tcPr>
          <w:p w14:paraId="6FBA1F68">
            <w:pPr>
              <w:spacing w:line="480" w:lineRule="auto"/>
              <w:ind w:firstLine="0" w:firstLineChars="0"/>
              <w:rPr>
                <w:rFonts w:ascii="宋体" w:hAnsi="宋体" w:cs="宋体"/>
                <w:szCs w:val="28"/>
              </w:rPr>
            </w:pPr>
          </w:p>
        </w:tc>
        <w:tc>
          <w:tcPr>
            <w:tcW w:w="2835" w:type="dxa"/>
          </w:tcPr>
          <w:p w14:paraId="37917BB8">
            <w:pPr>
              <w:spacing w:line="480" w:lineRule="auto"/>
              <w:ind w:firstLine="0" w:firstLineChars="0"/>
              <w:rPr>
                <w:rFonts w:ascii="宋体" w:hAnsi="宋体" w:cs="宋体"/>
                <w:szCs w:val="28"/>
              </w:rPr>
            </w:pPr>
          </w:p>
        </w:tc>
        <w:tc>
          <w:tcPr>
            <w:tcW w:w="2835" w:type="dxa"/>
          </w:tcPr>
          <w:p w14:paraId="6BDBF4C6">
            <w:pPr>
              <w:spacing w:line="480" w:lineRule="auto"/>
              <w:ind w:firstLine="0" w:firstLineChars="0"/>
              <w:rPr>
                <w:rFonts w:ascii="宋体" w:hAnsi="宋体" w:cs="宋体"/>
                <w:szCs w:val="28"/>
              </w:rPr>
            </w:pPr>
          </w:p>
        </w:tc>
        <w:tc>
          <w:tcPr>
            <w:tcW w:w="1050" w:type="dxa"/>
          </w:tcPr>
          <w:p w14:paraId="20CC8AF1">
            <w:pPr>
              <w:spacing w:line="480" w:lineRule="auto"/>
              <w:ind w:firstLine="0" w:firstLineChars="0"/>
              <w:rPr>
                <w:rFonts w:ascii="宋体" w:hAnsi="宋体" w:cs="宋体"/>
                <w:szCs w:val="28"/>
              </w:rPr>
            </w:pPr>
          </w:p>
        </w:tc>
      </w:tr>
      <w:tr w14:paraId="6E8CA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9DBE4F">
            <w:pPr>
              <w:spacing w:line="480" w:lineRule="auto"/>
              <w:ind w:firstLine="0" w:firstLineChars="0"/>
              <w:rPr>
                <w:rFonts w:ascii="宋体" w:hAnsi="宋体" w:cs="宋体"/>
                <w:szCs w:val="28"/>
              </w:rPr>
            </w:pPr>
          </w:p>
        </w:tc>
        <w:tc>
          <w:tcPr>
            <w:tcW w:w="2205" w:type="dxa"/>
          </w:tcPr>
          <w:p w14:paraId="1CDFE960">
            <w:pPr>
              <w:spacing w:line="480" w:lineRule="auto"/>
              <w:ind w:firstLine="0" w:firstLineChars="0"/>
              <w:rPr>
                <w:rFonts w:ascii="宋体" w:hAnsi="宋体" w:cs="宋体"/>
                <w:szCs w:val="28"/>
              </w:rPr>
            </w:pPr>
          </w:p>
        </w:tc>
        <w:tc>
          <w:tcPr>
            <w:tcW w:w="2835" w:type="dxa"/>
          </w:tcPr>
          <w:p w14:paraId="443E3C6D">
            <w:pPr>
              <w:spacing w:line="480" w:lineRule="auto"/>
              <w:ind w:firstLine="0" w:firstLineChars="0"/>
              <w:rPr>
                <w:rFonts w:ascii="宋体" w:hAnsi="宋体" w:cs="宋体"/>
                <w:szCs w:val="28"/>
              </w:rPr>
            </w:pPr>
          </w:p>
        </w:tc>
        <w:tc>
          <w:tcPr>
            <w:tcW w:w="2835" w:type="dxa"/>
          </w:tcPr>
          <w:p w14:paraId="787EF8CF">
            <w:pPr>
              <w:spacing w:line="480" w:lineRule="auto"/>
              <w:ind w:firstLine="0" w:firstLineChars="0"/>
              <w:rPr>
                <w:rFonts w:ascii="宋体" w:hAnsi="宋体" w:cs="宋体"/>
                <w:szCs w:val="28"/>
              </w:rPr>
            </w:pPr>
          </w:p>
        </w:tc>
        <w:tc>
          <w:tcPr>
            <w:tcW w:w="1050" w:type="dxa"/>
          </w:tcPr>
          <w:p w14:paraId="4CA09C77">
            <w:pPr>
              <w:spacing w:line="480" w:lineRule="auto"/>
              <w:ind w:firstLine="0" w:firstLineChars="0"/>
              <w:rPr>
                <w:rFonts w:ascii="宋体" w:hAnsi="宋体" w:cs="宋体"/>
                <w:szCs w:val="28"/>
              </w:rPr>
            </w:pPr>
          </w:p>
        </w:tc>
      </w:tr>
      <w:tr w14:paraId="6742B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900851">
            <w:pPr>
              <w:spacing w:line="480" w:lineRule="auto"/>
              <w:ind w:firstLine="0" w:firstLineChars="0"/>
              <w:rPr>
                <w:rFonts w:ascii="宋体" w:hAnsi="宋体" w:cs="宋体"/>
                <w:szCs w:val="28"/>
              </w:rPr>
            </w:pPr>
          </w:p>
        </w:tc>
        <w:tc>
          <w:tcPr>
            <w:tcW w:w="2205" w:type="dxa"/>
          </w:tcPr>
          <w:p w14:paraId="2DA07431">
            <w:pPr>
              <w:spacing w:line="480" w:lineRule="auto"/>
              <w:ind w:firstLine="0" w:firstLineChars="0"/>
              <w:rPr>
                <w:rFonts w:ascii="宋体" w:hAnsi="宋体" w:cs="宋体"/>
                <w:szCs w:val="28"/>
              </w:rPr>
            </w:pPr>
          </w:p>
        </w:tc>
        <w:tc>
          <w:tcPr>
            <w:tcW w:w="2835" w:type="dxa"/>
          </w:tcPr>
          <w:p w14:paraId="0EC77D55">
            <w:pPr>
              <w:spacing w:line="480" w:lineRule="auto"/>
              <w:ind w:firstLine="0" w:firstLineChars="0"/>
              <w:rPr>
                <w:rFonts w:ascii="宋体" w:hAnsi="宋体" w:cs="宋体"/>
                <w:szCs w:val="28"/>
              </w:rPr>
            </w:pPr>
          </w:p>
        </w:tc>
        <w:tc>
          <w:tcPr>
            <w:tcW w:w="2835" w:type="dxa"/>
          </w:tcPr>
          <w:p w14:paraId="7BC14999">
            <w:pPr>
              <w:spacing w:line="480" w:lineRule="auto"/>
              <w:ind w:firstLine="0" w:firstLineChars="0"/>
              <w:rPr>
                <w:rFonts w:ascii="宋体" w:hAnsi="宋体" w:cs="宋体"/>
                <w:szCs w:val="28"/>
              </w:rPr>
            </w:pPr>
          </w:p>
        </w:tc>
        <w:tc>
          <w:tcPr>
            <w:tcW w:w="1050" w:type="dxa"/>
          </w:tcPr>
          <w:p w14:paraId="0B1188B8">
            <w:pPr>
              <w:spacing w:line="480" w:lineRule="auto"/>
              <w:ind w:firstLine="0" w:firstLineChars="0"/>
              <w:rPr>
                <w:rFonts w:ascii="宋体" w:hAnsi="宋体" w:cs="宋体"/>
                <w:szCs w:val="28"/>
              </w:rPr>
            </w:pPr>
          </w:p>
        </w:tc>
      </w:tr>
      <w:tr w14:paraId="4E9C3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739212">
            <w:pPr>
              <w:spacing w:line="480" w:lineRule="auto"/>
              <w:ind w:firstLine="0" w:firstLineChars="0"/>
              <w:rPr>
                <w:rFonts w:ascii="宋体" w:hAnsi="宋体" w:cs="宋体"/>
                <w:szCs w:val="28"/>
              </w:rPr>
            </w:pPr>
          </w:p>
        </w:tc>
        <w:tc>
          <w:tcPr>
            <w:tcW w:w="2205" w:type="dxa"/>
          </w:tcPr>
          <w:p w14:paraId="7AD18D5B">
            <w:pPr>
              <w:spacing w:line="480" w:lineRule="auto"/>
              <w:ind w:firstLine="0" w:firstLineChars="0"/>
              <w:rPr>
                <w:rFonts w:ascii="宋体" w:hAnsi="宋体" w:cs="宋体"/>
                <w:szCs w:val="28"/>
              </w:rPr>
            </w:pPr>
          </w:p>
        </w:tc>
        <w:tc>
          <w:tcPr>
            <w:tcW w:w="2835" w:type="dxa"/>
          </w:tcPr>
          <w:p w14:paraId="6931DD7C">
            <w:pPr>
              <w:spacing w:line="480" w:lineRule="auto"/>
              <w:ind w:firstLine="0" w:firstLineChars="0"/>
              <w:rPr>
                <w:rFonts w:ascii="宋体" w:hAnsi="宋体" w:cs="宋体"/>
                <w:szCs w:val="28"/>
              </w:rPr>
            </w:pPr>
          </w:p>
        </w:tc>
        <w:tc>
          <w:tcPr>
            <w:tcW w:w="2835" w:type="dxa"/>
          </w:tcPr>
          <w:p w14:paraId="06574F83">
            <w:pPr>
              <w:spacing w:line="480" w:lineRule="auto"/>
              <w:ind w:firstLine="0" w:firstLineChars="0"/>
              <w:rPr>
                <w:rFonts w:ascii="宋体" w:hAnsi="宋体" w:cs="宋体"/>
                <w:szCs w:val="28"/>
              </w:rPr>
            </w:pPr>
          </w:p>
        </w:tc>
        <w:tc>
          <w:tcPr>
            <w:tcW w:w="1050" w:type="dxa"/>
          </w:tcPr>
          <w:p w14:paraId="04D1A2A5">
            <w:pPr>
              <w:spacing w:line="480" w:lineRule="auto"/>
              <w:ind w:firstLine="0" w:firstLineChars="0"/>
              <w:rPr>
                <w:rFonts w:ascii="宋体" w:hAnsi="宋体" w:cs="宋体"/>
                <w:szCs w:val="28"/>
              </w:rPr>
            </w:pPr>
          </w:p>
        </w:tc>
      </w:tr>
      <w:tr w14:paraId="5C3AB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D2E090">
            <w:pPr>
              <w:spacing w:line="480" w:lineRule="auto"/>
              <w:ind w:firstLine="0" w:firstLineChars="0"/>
              <w:rPr>
                <w:rFonts w:ascii="宋体" w:hAnsi="宋体" w:cs="宋体"/>
                <w:szCs w:val="28"/>
              </w:rPr>
            </w:pPr>
          </w:p>
        </w:tc>
        <w:tc>
          <w:tcPr>
            <w:tcW w:w="2205" w:type="dxa"/>
          </w:tcPr>
          <w:p w14:paraId="7867DDFE">
            <w:pPr>
              <w:spacing w:line="480" w:lineRule="auto"/>
              <w:ind w:firstLine="0" w:firstLineChars="0"/>
              <w:rPr>
                <w:rFonts w:ascii="宋体" w:hAnsi="宋体" w:cs="宋体"/>
                <w:szCs w:val="28"/>
              </w:rPr>
            </w:pPr>
          </w:p>
        </w:tc>
        <w:tc>
          <w:tcPr>
            <w:tcW w:w="2835" w:type="dxa"/>
          </w:tcPr>
          <w:p w14:paraId="13753DC4">
            <w:pPr>
              <w:spacing w:line="480" w:lineRule="auto"/>
              <w:ind w:firstLine="0" w:firstLineChars="0"/>
              <w:rPr>
                <w:rFonts w:ascii="宋体" w:hAnsi="宋体" w:cs="宋体"/>
                <w:szCs w:val="28"/>
              </w:rPr>
            </w:pPr>
          </w:p>
        </w:tc>
        <w:tc>
          <w:tcPr>
            <w:tcW w:w="2835" w:type="dxa"/>
          </w:tcPr>
          <w:p w14:paraId="1A262B09">
            <w:pPr>
              <w:spacing w:line="480" w:lineRule="auto"/>
              <w:ind w:firstLine="0" w:firstLineChars="0"/>
              <w:rPr>
                <w:rFonts w:ascii="宋体" w:hAnsi="宋体" w:cs="宋体"/>
                <w:szCs w:val="28"/>
              </w:rPr>
            </w:pPr>
          </w:p>
        </w:tc>
        <w:tc>
          <w:tcPr>
            <w:tcW w:w="1050" w:type="dxa"/>
          </w:tcPr>
          <w:p w14:paraId="2E097D8A">
            <w:pPr>
              <w:spacing w:line="480" w:lineRule="auto"/>
              <w:ind w:firstLine="0" w:firstLineChars="0"/>
              <w:rPr>
                <w:rFonts w:ascii="宋体" w:hAnsi="宋体" w:cs="宋体"/>
                <w:szCs w:val="28"/>
              </w:rPr>
            </w:pPr>
          </w:p>
        </w:tc>
      </w:tr>
      <w:tr w14:paraId="39697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0" w:type="dxa"/>
          </w:tcPr>
          <w:p w14:paraId="432B392A">
            <w:pPr>
              <w:spacing w:line="480" w:lineRule="auto"/>
              <w:ind w:firstLine="0" w:firstLineChars="0"/>
              <w:rPr>
                <w:rFonts w:ascii="宋体" w:hAnsi="宋体" w:cs="宋体"/>
                <w:szCs w:val="28"/>
              </w:rPr>
            </w:pPr>
          </w:p>
        </w:tc>
        <w:tc>
          <w:tcPr>
            <w:tcW w:w="2205" w:type="dxa"/>
          </w:tcPr>
          <w:p w14:paraId="72CEC205">
            <w:pPr>
              <w:spacing w:line="480" w:lineRule="auto"/>
              <w:ind w:firstLine="0" w:firstLineChars="0"/>
              <w:rPr>
                <w:rFonts w:ascii="宋体" w:hAnsi="宋体" w:cs="宋体"/>
                <w:szCs w:val="28"/>
              </w:rPr>
            </w:pPr>
          </w:p>
        </w:tc>
        <w:tc>
          <w:tcPr>
            <w:tcW w:w="2835" w:type="dxa"/>
          </w:tcPr>
          <w:p w14:paraId="41C1FFDE">
            <w:pPr>
              <w:spacing w:line="480" w:lineRule="auto"/>
              <w:ind w:firstLine="0" w:firstLineChars="0"/>
              <w:rPr>
                <w:rFonts w:ascii="宋体" w:hAnsi="宋体" w:cs="宋体"/>
                <w:szCs w:val="28"/>
              </w:rPr>
            </w:pPr>
          </w:p>
        </w:tc>
        <w:tc>
          <w:tcPr>
            <w:tcW w:w="2835" w:type="dxa"/>
          </w:tcPr>
          <w:p w14:paraId="79032EB2">
            <w:pPr>
              <w:spacing w:line="480" w:lineRule="auto"/>
              <w:ind w:firstLine="0" w:firstLineChars="0"/>
              <w:rPr>
                <w:rFonts w:ascii="宋体" w:hAnsi="宋体" w:cs="宋体"/>
                <w:szCs w:val="28"/>
              </w:rPr>
            </w:pPr>
          </w:p>
        </w:tc>
        <w:tc>
          <w:tcPr>
            <w:tcW w:w="1050" w:type="dxa"/>
          </w:tcPr>
          <w:p w14:paraId="7349081A">
            <w:pPr>
              <w:spacing w:line="480" w:lineRule="auto"/>
              <w:ind w:firstLine="0" w:firstLineChars="0"/>
              <w:rPr>
                <w:rFonts w:ascii="宋体" w:hAnsi="宋体" w:cs="宋体"/>
                <w:szCs w:val="28"/>
              </w:rPr>
            </w:pPr>
          </w:p>
        </w:tc>
      </w:tr>
    </w:tbl>
    <w:p w14:paraId="5213565D">
      <w:pPr>
        <w:ind w:firstLine="560"/>
        <w:rPr>
          <w:rFonts w:ascii="宋体" w:hAnsi="宋体" w:cs="宋体"/>
        </w:rPr>
      </w:pPr>
      <w:r>
        <w:rPr>
          <w:rFonts w:hint="eastAsia" w:ascii="宋体" w:hAnsi="宋体" w:cs="宋体"/>
        </w:rPr>
        <w:t>注：报价人所提供的文件与询价文件中的要求如有任何偏差，都应在“偏离表”中列出。若未在“偏离表”中列出，即使在报价文件其他地方写明与询价文件要求有所不同，采购方也认同符合询价文件最佳值的要求。报价人中选后如据此提出疑义，不履行签订合同等下一步工作，采购方有权没收其报价保证金。</w:t>
      </w:r>
    </w:p>
    <w:p w14:paraId="757CFE12">
      <w:pPr>
        <w:autoSpaceDE w:val="0"/>
        <w:autoSpaceDN w:val="0"/>
        <w:ind w:right="480" w:firstLine="480"/>
        <w:rPr>
          <w:rFonts w:ascii="宋体" w:hAnsi="宋体" w:cs="宋体"/>
          <w:sz w:val="24"/>
        </w:rPr>
      </w:pPr>
    </w:p>
    <w:p w14:paraId="6E3C42E2">
      <w:pPr>
        <w:spacing w:before="120"/>
        <w:ind w:right="480" w:firstLine="0" w:firstLineChars="0"/>
        <w:rPr>
          <w:rFonts w:ascii="宋体" w:hAnsi="宋体" w:cs="宋体"/>
          <w:szCs w:val="28"/>
        </w:rPr>
      </w:pPr>
      <w:r>
        <w:rPr>
          <w:rFonts w:hint="eastAsia" w:ascii="宋体" w:hAnsi="宋体" w:cs="宋体"/>
          <w:kern w:val="0"/>
          <w:szCs w:val="28"/>
        </w:rPr>
        <w:t>报价人：</w:t>
      </w:r>
      <w:r>
        <w:rPr>
          <w:rFonts w:hint="eastAsia" w:ascii="宋体" w:hAnsi="宋体" w:cs="宋体"/>
          <w:kern w:val="0"/>
          <w:szCs w:val="28"/>
          <w:u w:val="single"/>
        </w:rPr>
        <w:t xml:space="preserve">                        </w:t>
      </w:r>
      <w:r>
        <w:rPr>
          <w:rFonts w:hint="eastAsia" w:ascii="宋体" w:hAnsi="宋体" w:cs="宋体"/>
          <w:kern w:val="0"/>
          <w:szCs w:val="28"/>
        </w:rPr>
        <w:t>（全称并加盖单位公章）</w:t>
      </w:r>
      <w:r>
        <w:rPr>
          <w:rFonts w:hint="eastAsia" w:ascii="宋体" w:hAnsi="宋体" w:cs="宋体"/>
          <w:kern w:val="0"/>
          <w:szCs w:val="28"/>
        </w:rPr>
        <w:br w:type="textWrapping"/>
      </w:r>
      <w:r>
        <w:rPr>
          <w:rFonts w:hint="eastAsia" w:ascii="宋体" w:hAnsi="宋体" w:cs="宋体"/>
          <w:kern w:val="0"/>
          <w:szCs w:val="28"/>
        </w:rPr>
        <w:t xml:space="preserve">法定代表人（委托代理人）： </w:t>
      </w:r>
      <w:r>
        <w:rPr>
          <w:rFonts w:hint="eastAsia" w:ascii="宋体" w:hAnsi="宋体" w:cs="宋体"/>
          <w:kern w:val="0"/>
          <w:szCs w:val="28"/>
          <w:u w:val="single"/>
        </w:rPr>
        <w:t xml:space="preserve">                  </w:t>
      </w:r>
      <w:r>
        <w:rPr>
          <w:rFonts w:hint="eastAsia" w:ascii="宋体" w:hAnsi="宋体" w:cs="宋体"/>
          <w:kern w:val="0"/>
          <w:szCs w:val="28"/>
        </w:rPr>
        <w:t>（签字）</w:t>
      </w:r>
      <w:r>
        <w:rPr>
          <w:rFonts w:hint="eastAsia" w:ascii="宋体" w:hAnsi="宋体" w:cs="宋体"/>
          <w:kern w:val="0"/>
          <w:szCs w:val="28"/>
        </w:rPr>
        <w:br w:type="textWrapping"/>
      </w:r>
      <w:r>
        <w:rPr>
          <w:rFonts w:hint="eastAsia" w:ascii="宋体" w:hAnsi="宋体" w:cs="宋体"/>
          <w:kern w:val="0"/>
          <w:szCs w:val="28"/>
        </w:rPr>
        <w:t>日期：</w:t>
      </w:r>
      <w:r>
        <w:rPr>
          <w:rFonts w:hint="eastAsia" w:ascii="宋体" w:hAnsi="宋体" w:cs="宋体"/>
          <w:kern w:val="0"/>
          <w:szCs w:val="28"/>
          <w:u w:val="single"/>
        </w:rPr>
        <w:t xml:space="preserve">     </w:t>
      </w:r>
      <w:r>
        <w:rPr>
          <w:rFonts w:hint="eastAsia" w:ascii="宋体" w:hAnsi="宋体" w:cs="宋体"/>
          <w:kern w:val="0"/>
          <w:szCs w:val="28"/>
        </w:rPr>
        <w:t>年</w:t>
      </w:r>
      <w:r>
        <w:rPr>
          <w:rFonts w:hint="eastAsia" w:ascii="宋体" w:hAnsi="宋体" w:cs="宋体"/>
          <w:kern w:val="0"/>
          <w:szCs w:val="28"/>
          <w:u w:val="single"/>
        </w:rPr>
        <w:t xml:space="preserve">     </w:t>
      </w:r>
      <w:r>
        <w:rPr>
          <w:rFonts w:hint="eastAsia" w:ascii="宋体" w:hAnsi="宋体" w:cs="宋体"/>
          <w:kern w:val="0"/>
          <w:szCs w:val="28"/>
        </w:rPr>
        <w:t xml:space="preserve"> 月</w:t>
      </w:r>
      <w:r>
        <w:rPr>
          <w:rFonts w:hint="eastAsia" w:ascii="宋体" w:hAnsi="宋体" w:cs="宋体"/>
          <w:kern w:val="0"/>
          <w:szCs w:val="28"/>
          <w:u w:val="single"/>
        </w:rPr>
        <w:t xml:space="preserve">     </w:t>
      </w:r>
      <w:r>
        <w:rPr>
          <w:rFonts w:hint="eastAsia" w:ascii="宋体" w:hAnsi="宋体" w:cs="宋体"/>
          <w:kern w:val="0"/>
          <w:szCs w:val="28"/>
        </w:rPr>
        <w:t>日</w:t>
      </w:r>
    </w:p>
    <w:p w14:paraId="0BDE1EA0">
      <w:pPr>
        <w:pStyle w:val="7"/>
        <w:ind w:firstLine="560"/>
        <w:rPr>
          <w:rFonts w:ascii="宋体" w:hAnsi="宋体" w:cs="宋体"/>
          <w:sz w:val="28"/>
          <w:szCs w:val="28"/>
        </w:rPr>
      </w:pPr>
    </w:p>
    <w:p w14:paraId="15151CBB">
      <w:pPr>
        <w:ind w:firstLine="560"/>
        <w:rPr>
          <w:rFonts w:ascii="宋体" w:hAnsi="宋体" w:cs="宋体"/>
          <w:szCs w:val="28"/>
        </w:rPr>
      </w:pPr>
    </w:p>
    <w:p w14:paraId="155D2865">
      <w:pPr>
        <w:ind w:firstLine="560"/>
        <w:rPr>
          <w:rFonts w:ascii="宋体" w:hAnsi="宋体" w:cs="宋体"/>
          <w:szCs w:val="28"/>
        </w:rPr>
      </w:pPr>
    </w:p>
    <w:p w14:paraId="1DF5CD2B">
      <w:pPr>
        <w:pStyle w:val="2"/>
        <w:rPr>
          <w:rFonts w:ascii="宋体" w:hAnsi="宋体" w:cs="宋体"/>
        </w:rPr>
      </w:pPr>
      <w:bookmarkStart w:id="61" w:name="_Toc18778"/>
      <w:r>
        <w:rPr>
          <w:rFonts w:hint="eastAsia" w:ascii="宋体" w:hAnsi="宋体" w:cs="宋体"/>
        </w:rPr>
        <w:t>附件5：合同模版</w:t>
      </w:r>
      <w:bookmarkEnd w:id="61"/>
    </w:p>
    <w:p w14:paraId="70ECAFE7">
      <w:pPr>
        <w:jc w:val="center"/>
        <w:rPr>
          <w:rFonts w:ascii="宋体" w:hAnsi="宋体" w:cs="宋体"/>
          <w:b/>
          <w:sz w:val="36"/>
          <w:szCs w:val="36"/>
        </w:rPr>
      </w:pPr>
      <w:r>
        <w:rPr>
          <w:rFonts w:hint="eastAsia" w:ascii="宋体" w:hAnsi="宋体" w:cs="宋体"/>
          <w:b/>
          <w:sz w:val="36"/>
          <w:szCs w:val="36"/>
        </w:rPr>
        <w:t>钢材年度采购合同</w:t>
      </w:r>
    </w:p>
    <w:tbl>
      <w:tblPr>
        <w:tblStyle w:val="45"/>
        <w:tblpPr w:leftFromText="180" w:rightFromText="180" w:vertAnchor="text" w:horzAnchor="margin" w:tblpX="325" w:tblpY="30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8"/>
        <w:gridCol w:w="3562"/>
      </w:tblGrid>
      <w:tr w14:paraId="799A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08" w:type="dxa"/>
            <w:vAlign w:val="center"/>
          </w:tcPr>
          <w:p w14:paraId="675A263A">
            <w:pPr>
              <w:spacing w:before="100" w:beforeAutospacing="1" w:line="400" w:lineRule="exact"/>
              <w:ind w:firstLine="120" w:firstLineChars="50"/>
              <w:rPr>
                <w:rFonts w:ascii="宋体" w:hAnsi="宋体" w:cs="宋体"/>
                <w:b/>
                <w:sz w:val="24"/>
              </w:rPr>
            </w:pPr>
            <w:r>
              <w:rPr>
                <w:rFonts w:hint="eastAsia" w:ascii="宋体" w:hAnsi="宋体" w:cs="宋体"/>
                <w:b/>
                <w:sz w:val="24"/>
              </w:rPr>
              <w:t xml:space="preserve">供方: </w:t>
            </w:r>
          </w:p>
        </w:tc>
        <w:tc>
          <w:tcPr>
            <w:tcW w:w="3562" w:type="dxa"/>
            <w:vAlign w:val="center"/>
          </w:tcPr>
          <w:p w14:paraId="32942DDA">
            <w:pPr>
              <w:spacing w:before="100" w:beforeAutospacing="1" w:line="400" w:lineRule="exact"/>
              <w:ind w:firstLine="482"/>
              <w:rPr>
                <w:rFonts w:ascii="宋体" w:hAnsi="宋体" w:cs="宋体"/>
                <w:b/>
                <w:bCs/>
                <w:sz w:val="24"/>
              </w:rPr>
            </w:pPr>
            <w:r>
              <w:rPr>
                <w:rFonts w:hint="eastAsia" w:ascii="宋体" w:hAnsi="宋体" w:cs="宋体"/>
                <w:b/>
                <w:bCs/>
                <w:sz w:val="24"/>
              </w:rPr>
              <w:t xml:space="preserve">合同编号： </w:t>
            </w:r>
          </w:p>
        </w:tc>
      </w:tr>
      <w:tr w14:paraId="68D1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08" w:type="dxa"/>
            <w:vAlign w:val="center"/>
          </w:tcPr>
          <w:p w14:paraId="468AD77E">
            <w:pPr>
              <w:spacing w:before="100" w:beforeAutospacing="1" w:line="400" w:lineRule="exact"/>
              <w:ind w:firstLine="120" w:firstLineChars="50"/>
              <w:rPr>
                <w:rFonts w:ascii="宋体" w:hAnsi="宋体" w:cs="宋体"/>
                <w:b/>
                <w:sz w:val="24"/>
              </w:rPr>
            </w:pPr>
            <w:r>
              <w:rPr>
                <w:rFonts w:hint="eastAsia" w:ascii="宋体" w:hAnsi="宋体" w:cs="宋体"/>
                <w:b/>
                <w:sz w:val="24"/>
              </w:rPr>
              <w:t xml:space="preserve">需方: </w:t>
            </w:r>
          </w:p>
        </w:tc>
        <w:tc>
          <w:tcPr>
            <w:tcW w:w="3562" w:type="dxa"/>
            <w:vAlign w:val="center"/>
          </w:tcPr>
          <w:p w14:paraId="419C20DF">
            <w:pPr>
              <w:spacing w:before="100" w:beforeAutospacing="1" w:line="400" w:lineRule="exact"/>
              <w:ind w:firstLine="482"/>
              <w:rPr>
                <w:rFonts w:ascii="宋体" w:hAnsi="宋体" w:cs="宋体"/>
                <w:b/>
                <w:bCs/>
                <w:sz w:val="24"/>
              </w:rPr>
            </w:pPr>
            <w:r>
              <w:rPr>
                <w:rFonts w:hint="eastAsia" w:ascii="宋体" w:hAnsi="宋体" w:cs="宋体"/>
                <w:b/>
                <w:bCs/>
                <w:sz w:val="24"/>
              </w:rPr>
              <w:t>签订地点：福建省</w:t>
            </w:r>
          </w:p>
        </w:tc>
      </w:tr>
      <w:tr w14:paraId="2866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08" w:type="dxa"/>
            <w:vAlign w:val="center"/>
          </w:tcPr>
          <w:p w14:paraId="04DCE85C">
            <w:pPr>
              <w:spacing w:before="100" w:beforeAutospacing="1" w:line="400" w:lineRule="exact"/>
              <w:ind w:firstLine="482"/>
              <w:rPr>
                <w:rFonts w:ascii="宋体" w:hAnsi="宋体" w:cs="宋体"/>
                <w:b/>
                <w:sz w:val="24"/>
              </w:rPr>
            </w:pPr>
          </w:p>
        </w:tc>
        <w:tc>
          <w:tcPr>
            <w:tcW w:w="3562" w:type="dxa"/>
            <w:vAlign w:val="center"/>
          </w:tcPr>
          <w:p w14:paraId="2F8984E2">
            <w:pPr>
              <w:spacing w:before="100" w:beforeAutospacing="1" w:line="400" w:lineRule="exact"/>
              <w:ind w:firstLine="482"/>
              <w:rPr>
                <w:rFonts w:ascii="宋体" w:hAnsi="宋体" w:cs="宋体"/>
                <w:b/>
                <w:bCs/>
                <w:sz w:val="24"/>
              </w:rPr>
            </w:pPr>
            <w:r>
              <w:rPr>
                <w:rFonts w:hint="eastAsia" w:ascii="宋体" w:hAnsi="宋体" w:cs="宋体"/>
                <w:b/>
                <w:bCs/>
                <w:sz w:val="24"/>
              </w:rPr>
              <w:t>签订时间：  年  月  日</w:t>
            </w:r>
          </w:p>
        </w:tc>
      </w:tr>
    </w:tbl>
    <w:p w14:paraId="36BFB6DE">
      <w:pPr>
        <w:spacing w:line="360" w:lineRule="exact"/>
        <w:ind w:firstLine="0" w:firstLineChars="0"/>
        <w:rPr>
          <w:rFonts w:ascii="宋体" w:hAnsi="宋体" w:cs="宋体"/>
          <w:sz w:val="24"/>
        </w:rPr>
      </w:pPr>
      <w:r>
        <w:rPr>
          <w:rFonts w:hint="eastAsia" w:ascii="宋体" w:hAnsi="宋体" w:cs="宋体"/>
          <w:b/>
          <w:sz w:val="24"/>
        </w:rPr>
        <w:t>一、产品名称、型号规格、生产厂家、数量、金额：</w:t>
      </w:r>
      <w:r>
        <w:rPr>
          <w:rFonts w:hint="eastAsia" w:ascii="宋体" w:hAnsi="宋体" w:cs="宋体"/>
          <w:b/>
          <w:sz w:val="24"/>
        </w:rPr>
        <w:tab/>
      </w:r>
    </w:p>
    <w:tbl>
      <w:tblPr>
        <w:tblStyle w:val="20"/>
        <w:tblW w:w="10632" w:type="dxa"/>
        <w:jc w:val="center"/>
        <w:tblLayout w:type="fixed"/>
        <w:tblCellMar>
          <w:top w:w="0" w:type="dxa"/>
          <w:left w:w="108" w:type="dxa"/>
          <w:bottom w:w="0" w:type="dxa"/>
          <w:right w:w="108" w:type="dxa"/>
        </w:tblCellMar>
      </w:tblPr>
      <w:tblGrid>
        <w:gridCol w:w="865"/>
        <w:gridCol w:w="836"/>
        <w:gridCol w:w="993"/>
        <w:gridCol w:w="708"/>
        <w:gridCol w:w="1134"/>
        <w:gridCol w:w="1172"/>
        <w:gridCol w:w="1096"/>
        <w:gridCol w:w="1418"/>
        <w:gridCol w:w="1134"/>
        <w:gridCol w:w="1276"/>
      </w:tblGrid>
      <w:tr w14:paraId="4E5CA55F">
        <w:tblPrEx>
          <w:tblCellMar>
            <w:top w:w="0" w:type="dxa"/>
            <w:left w:w="108" w:type="dxa"/>
            <w:bottom w:w="0" w:type="dxa"/>
            <w:right w:w="108" w:type="dxa"/>
          </w:tblCellMar>
        </w:tblPrEx>
        <w:trPr>
          <w:trHeight w:val="87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107363AD">
            <w:pPr>
              <w:spacing w:line="240" w:lineRule="auto"/>
              <w:ind w:firstLine="210" w:firstLineChars="100"/>
              <w:rPr>
                <w:rFonts w:ascii="宋体" w:hAnsi="宋体" w:cs="宋体"/>
                <w:sz w:val="21"/>
                <w:szCs w:val="21"/>
              </w:rPr>
            </w:pPr>
            <w:r>
              <w:rPr>
                <w:rFonts w:hint="eastAsia" w:ascii="宋体" w:hAnsi="宋体" w:cs="宋体"/>
                <w:sz w:val="21"/>
                <w:szCs w:val="21"/>
              </w:rPr>
              <w:t>序号</w:t>
            </w:r>
          </w:p>
        </w:tc>
        <w:tc>
          <w:tcPr>
            <w:tcW w:w="836" w:type="dxa"/>
            <w:tcBorders>
              <w:top w:val="single" w:color="auto" w:sz="4" w:space="0"/>
              <w:left w:val="nil"/>
              <w:bottom w:val="single" w:color="auto" w:sz="4" w:space="0"/>
              <w:right w:val="single" w:color="auto" w:sz="4" w:space="0"/>
            </w:tcBorders>
            <w:shd w:val="clear" w:color="auto" w:fill="auto"/>
            <w:vAlign w:val="center"/>
          </w:tcPr>
          <w:p w14:paraId="45BE2808">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物资</w:t>
            </w:r>
          </w:p>
          <w:p w14:paraId="06748D3B">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名称</w:t>
            </w:r>
          </w:p>
        </w:tc>
        <w:tc>
          <w:tcPr>
            <w:tcW w:w="993" w:type="dxa"/>
            <w:tcBorders>
              <w:top w:val="single" w:color="auto" w:sz="4" w:space="0"/>
              <w:left w:val="nil"/>
              <w:bottom w:val="single" w:color="auto" w:sz="4" w:space="0"/>
              <w:right w:val="single" w:color="auto" w:sz="4" w:space="0"/>
            </w:tcBorders>
            <w:shd w:val="clear" w:color="auto" w:fill="auto"/>
            <w:vAlign w:val="center"/>
          </w:tcPr>
          <w:p w14:paraId="3BB9833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规格</w:t>
            </w:r>
          </w:p>
          <w:p w14:paraId="427B4D58">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型号</w:t>
            </w:r>
          </w:p>
        </w:tc>
        <w:tc>
          <w:tcPr>
            <w:tcW w:w="708" w:type="dxa"/>
            <w:tcBorders>
              <w:top w:val="single" w:color="auto" w:sz="4" w:space="0"/>
              <w:left w:val="nil"/>
              <w:bottom w:val="single" w:color="auto" w:sz="4" w:space="0"/>
              <w:right w:val="single" w:color="auto" w:sz="4" w:space="0"/>
            </w:tcBorders>
            <w:shd w:val="clear" w:color="auto" w:fill="auto"/>
            <w:vAlign w:val="center"/>
          </w:tcPr>
          <w:p w14:paraId="0013C7A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6F662AE5">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172" w:type="dxa"/>
            <w:tcBorders>
              <w:top w:val="single" w:color="auto" w:sz="4" w:space="0"/>
              <w:left w:val="nil"/>
              <w:bottom w:val="single" w:color="auto" w:sz="4" w:space="0"/>
              <w:right w:val="single" w:color="auto" w:sz="4" w:space="0"/>
            </w:tcBorders>
            <w:shd w:val="clear" w:color="auto" w:fill="auto"/>
            <w:vAlign w:val="center"/>
          </w:tcPr>
          <w:p w14:paraId="2D38C20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含税单价</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(元)</w:t>
            </w:r>
          </w:p>
        </w:tc>
        <w:tc>
          <w:tcPr>
            <w:tcW w:w="1096" w:type="dxa"/>
            <w:tcBorders>
              <w:top w:val="single" w:color="auto" w:sz="4" w:space="0"/>
              <w:left w:val="nil"/>
              <w:bottom w:val="single" w:color="auto" w:sz="4" w:space="0"/>
              <w:right w:val="single" w:color="auto" w:sz="4" w:space="0"/>
            </w:tcBorders>
            <w:shd w:val="clear" w:color="auto" w:fill="auto"/>
            <w:vAlign w:val="center"/>
          </w:tcPr>
          <w:p w14:paraId="4028065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不含税</w:t>
            </w:r>
          </w:p>
          <w:p w14:paraId="08BABA65">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金额(元)</w:t>
            </w:r>
          </w:p>
        </w:tc>
        <w:tc>
          <w:tcPr>
            <w:tcW w:w="1418" w:type="dxa"/>
            <w:tcBorders>
              <w:top w:val="single" w:color="auto" w:sz="4" w:space="0"/>
              <w:left w:val="nil"/>
              <w:bottom w:val="single" w:color="auto" w:sz="4" w:space="0"/>
              <w:right w:val="single" w:color="auto" w:sz="4" w:space="0"/>
            </w:tcBorders>
            <w:shd w:val="clear" w:color="auto" w:fill="auto"/>
            <w:vAlign w:val="center"/>
          </w:tcPr>
          <w:p w14:paraId="746F291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税额(元)</w:t>
            </w:r>
          </w:p>
        </w:tc>
        <w:tc>
          <w:tcPr>
            <w:tcW w:w="1134" w:type="dxa"/>
            <w:tcBorders>
              <w:top w:val="single" w:color="auto" w:sz="4" w:space="0"/>
              <w:left w:val="nil"/>
              <w:bottom w:val="single" w:color="auto" w:sz="4" w:space="0"/>
              <w:right w:val="single" w:color="auto" w:sz="4" w:space="0"/>
            </w:tcBorders>
            <w:shd w:val="clear" w:color="auto" w:fill="auto"/>
            <w:vAlign w:val="center"/>
          </w:tcPr>
          <w:p w14:paraId="624A204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含税金额</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(元)</w:t>
            </w:r>
          </w:p>
        </w:tc>
        <w:tc>
          <w:tcPr>
            <w:tcW w:w="1276" w:type="dxa"/>
            <w:tcBorders>
              <w:top w:val="single" w:color="auto" w:sz="4" w:space="0"/>
              <w:left w:val="nil"/>
              <w:bottom w:val="single" w:color="auto" w:sz="4" w:space="0"/>
              <w:right w:val="single" w:color="auto" w:sz="4" w:space="0"/>
            </w:tcBorders>
            <w:shd w:val="clear" w:color="auto" w:fill="auto"/>
            <w:vAlign w:val="center"/>
          </w:tcPr>
          <w:p w14:paraId="2F59A0C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产地品牌</w:t>
            </w:r>
          </w:p>
        </w:tc>
      </w:tr>
      <w:tr w14:paraId="10E60C4E">
        <w:tblPrEx>
          <w:tblCellMar>
            <w:top w:w="0" w:type="dxa"/>
            <w:left w:w="108" w:type="dxa"/>
            <w:bottom w:w="0" w:type="dxa"/>
            <w:right w:w="108" w:type="dxa"/>
          </w:tblCellMar>
        </w:tblPrEx>
        <w:trPr>
          <w:trHeight w:val="660" w:hRule="atLeast"/>
          <w:jc w:val="center"/>
        </w:trPr>
        <w:tc>
          <w:tcPr>
            <w:tcW w:w="865" w:type="dxa"/>
            <w:tcBorders>
              <w:top w:val="nil"/>
              <w:left w:val="single" w:color="auto" w:sz="4" w:space="0"/>
              <w:bottom w:val="single" w:color="auto" w:sz="4" w:space="0"/>
              <w:right w:val="single" w:color="auto" w:sz="4" w:space="0"/>
            </w:tcBorders>
            <w:shd w:val="clear" w:color="auto" w:fill="auto"/>
            <w:vAlign w:val="center"/>
          </w:tcPr>
          <w:p w14:paraId="7BFB78BC">
            <w:pPr>
              <w:widowControl/>
              <w:spacing w:line="240" w:lineRule="auto"/>
              <w:ind w:firstLine="420"/>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836" w:type="dxa"/>
            <w:tcBorders>
              <w:top w:val="nil"/>
              <w:left w:val="nil"/>
              <w:bottom w:val="single" w:color="auto" w:sz="4" w:space="0"/>
              <w:right w:val="single" w:color="auto" w:sz="4" w:space="0"/>
            </w:tcBorders>
            <w:shd w:val="clear" w:color="auto" w:fill="auto"/>
            <w:vAlign w:val="center"/>
          </w:tcPr>
          <w:p w14:paraId="49FD7AC5">
            <w:pPr>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见订单</w:t>
            </w:r>
          </w:p>
        </w:tc>
        <w:tc>
          <w:tcPr>
            <w:tcW w:w="993" w:type="dxa"/>
            <w:tcBorders>
              <w:top w:val="nil"/>
              <w:left w:val="nil"/>
              <w:bottom w:val="single" w:color="auto" w:sz="4" w:space="0"/>
              <w:right w:val="single" w:color="auto" w:sz="4" w:space="0"/>
            </w:tcBorders>
            <w:shd w:val="clear" w:color="auto" w:fill="auto"/>
            <w:vAlign w:val="center"/>
          </w:tcPr>
          <w:p w14:paraId="169E049D">
            <w:pPr>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见订单</w:t>
            </w:r>
          </w:p>
        </w:tc>
        <w:tc>
          <w:tcPr>
            <w:tcW w:w="708" w:type="dxa"/>
            <w:tcBorders>
              <w:top w:val="nil"/>
              <w:left w:val="nil"/>
              <w:bottom w:val="single" w:color="auto" w:sz="4" w:space="0"/>
              <w:right w:val="single" w:color="auto" w:sz="4" w:space="0"/>
            </w:tcBorders>
            <w:shd w:val="clear" w:color="auto" w:fill="auto"/>
            <w:vAlign w:val="center"/>
          </w:tcPr>
          <w:p w14:paraId="48A9F1FB">
            <w:pPr>
              <w:spacing w:line="240" w:lineRule="auto"/>
              <w:ind w:firstLine="420"/>
              <w:jc w:val="center"/>
              <w:rPr>
                <w:rFonts w:ascii="宋体" w:hAnsi="宋体" w:cs="宋体"/>
                <w:color w:val="00000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2CAE3308">
            <w:pPr>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见订单</w:t>
            </w:r>
          </w:p>
        </w:tc>
        <w:tc>
          <w:tcPr>
            <w:tcW w:w="1172" w:type="dxa"/>
            <w:tcBorders>
              <w:top w:val="nil"/>
              <w:left w:val="nil"/>
              <w:bottom w:val="single" w:color="auto" w:sz="4" w:space="0"/>
              <w:right w:val="single" w:color="auto" w:sz="4" w:space="0"/>
            </w:tcBorders>
            <w:shd w:val="clear" w:color="auto" w:fill="auto"/>
            <w:vAlign w:val="center"/>
          </w:tcPr>
          <w:p w14:paraId="17F1A80B">
            <w:pPr>
              <w:spacing w:line="240" w:lineRule="auto"/>
              <w:ind w:firstLine="0" w:firstLineChars="0"/>
              <w:jc w:val="center"/>
              <w:rPr>
                <w:rFonts w:ascii="宋体" w:hAnsi="宋体" w:cs="宋体"/>
                <w:sz w:val="21"/>
                <w:szCs w:val="21"/>
              </w:rPr>
            </w:pPr>
            <w:r>
              <w:rPr>
                <w:rFonts w:hint="eastAsia" w:ascii="宋体" w:hAnsi="宋体" w:cs="宋体"/>
                <w:sz w:val="21"/>
                <w:szCs w:val="21"/>
              </w:rPr>
              <w:t>基准价+浮动价</w:t>
            </w:r>
          </w:p>
        </w:tc>
        <w:tc>
          <w:tcPr>
            <w:tcW w:w="1096" w:type="dxa"/>
            <w:tcBorders>
              <w:top w:val="nil"/>
              <w:left w:val="nil"/>
              <w:bottom w:val="single" w:color="auto" w:sz="4" w:space="0"/>
              <w:right w:val="single" w:color="auto" w:sz="4" w:space="0"/>
            </w:tcBorders>
            <w:shd w:val="clear" w:color="auto" w:fill="auto"/>
            <w:vAlign w:val="center"/>
          </w:tcPr>
          <w:p w14:paraId="4F7E7313">
            <w:pPr>
              <w:spacing w:line="240" w:lineRule="auto"/>
              <w:ind w:firstLine="420"/>
              <w:jc w:val="center"/>
              <w:rPr>
                <w:rFonts w:ascii="宋体" w:hAnsi="宋体" w:cs="宋体"/>
                <w:color w:val="000000"/>
                <w:sz w:val="21"/>
                <w:szCs w:val="21"/>
              </w:rPr>
            </w:pPr>
          </w:p>
        </w:tc>
        <w:tc>
          <w:tcPr>
            <w:tcW w:w="1418" w:type="dxa"/>
            <w:tcBorders>
              <w:top w:val="nil"/>
              <w:left w:val="nil"/>
              <w:bottom w:val="single" w:color="auto" w:sz="4" w:space="0"/>
              <w:right w:val="single" w:color="auto" w:sz="4" w:space="0"/>
            </w:tcBorders>
            <w:shd w:val="clear" w:color="auto" w:fill="auto"/>
            <w:vAlign w:val="center"/>
          </w:tcPr>
          <w:p w14:paraId="0FF8B28E">
            <w:pPr>
              <w:spacing w:line="240" w:lineRule="auto"/>
              <w:ind w:firstLine="420"/>
              <w:jc w:val="center"/>
              <w:rPr>
                <w:rFonts w:ascii="宋体" w:hAnsi="宋体" w:cs="宋体"/>
                <w:color w:val="00000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0B713F80">
            <w:pPr>
              <w:spacing w:line="240" w:lineRule="auto"/>
              <w:ind w:firstLine="420"/>
              <w:jc w:val="center"/>
              <w:rPr>
                <w:rFonts w:ascii="宋体" w:hAnsi="宋体" w:cs="宋体"/>
                <w:color w:val="000000"/>
                <w:sz w:val="21"/>
                <w:szCs w:val="21"/>
              </w:rPr>
            </w:pPr>
          </w:p>
        </w:tc>
        <w:tc>
          <w:tcPr>
            <w:tcW w:w="1276" w:type="dxa"/>
            <w:tcBorders>
              <w:top w:val="nil"/>
              <w:left w:val="nil"/>
              <w:bottom w:val="single" w:color="auto" w:sz="4" w:space="0"/>
              <w:right w:val="single" w:color="auto" w:sz="4" w:space="0"/>
            </w:tcBorders>
            <w:shd w:val="clear" w:color="auto" w:fill="auto"/>
            <w:vAlign w:val="center"/>
          </w:tcPr>
          <w:p w14:paraId="1006D47D">
            <w:pPr>
              <w:spacing w:line="240" w:lineRule="auto"/>
              <w:ind w:firstLine="420"/>
              <w:jc w:val="center"/>
              <w:rPr>
                <w:rFonts w:ascii="宋体" w:hAnsi="宋体" w:cs="宋体"/>
                <w:color w:val="000000"/>
                <w:sz w:val="21"/>
                <w:szCs w:val="21"/>
              </w:rPr>
            </w:pPr>
          </w:p>
        </w:tc>
      </w:tr>
      <w:tr w14:paraId="066FDD2D">
        <w:tblPrEx>
          <w:tblCellMar>
            <w:top w:w="0" w:type="dxa"/>
            <w:left w:w="108" w:type="dxa"/>
            <w:bottom w:w="0" w:type="dxa"/>
            <w:right w:w="108" w:type="dxa"/>
          </w:tblCellMar>
        </w:tblPrEx>
        <w:trPr>
          <w:trHeight w:val="552" w:hRule="atLeast"/>
          <w:jc w:val="center"/>
        </w:trPr>
        <w:tc>
          <w:tcPr>
            <w:tcW w:w="570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E2DF2B">
            <w:pPr>
              <w:widowControl/>
              <w:spacing w:line="240" w:lineRule="auto"/>
              <w:ind w:firstLine="420"/>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1096" w:type="dxa"/>
            <w:tcBorders>
              <w:top w:val="nil"/>
              <w:left w:val="nil"/>
              <w:bottom w:val="single" w:color="auto" w:sz="4" w:space="0"/>
              <w:right w:val="single" w:color="auto" w:sz="4" w:space="0"/>
            </w:tcBorders>
            <w:shd w:val="clear" w:color="auto" w:fill="auto"/>
            <w:vAlign w:val="center"/>
          </w:tcPr>
          <w:p w14:paraId="2B51CE0C">
            <w:pPr>
              <w:spacing w:line="240" w:lineRule="auto"/>
              <w:ind w:firstLine="420"/>
              <w:jc w:val="center"/>
              <w:rPr>
                <w:rFonts w:ascii="宋体" w:hAnsi="宋体" w:cs="宋体"/>
                <w:color w:val="000000"/>
                <w:sz w:val="21"/>
                <w:szCs w:val="21"/>
              </w:rPr>
            </w:pPr>
          </w:p>
        </w:tc>
        <w:tc>
          <w:tcPr>
            <w:tcW w:w="1418" w:type="dxa"/>
            <w:tcBorders>
              <w:top w:val="nil"/>
              <w:left w:val="nil"/>
              <w:bottom w:val="single" w:color="auto" w:sz="4" w:space="0"/>
              <w:right w:val="single" w:color="auto" w:sz="4" w:space="0"/>
            </w:tcBorders>
            <w:shd w:val="clear" w:color="auto" w:fill="auto"/>
            <w:vAlign w:val="center"/>
          </w:tcPr>
          <w:p w14:paraId="0891D8DF">
            <w:pPr>
              <w:spacing w:line="240" w:lineRule="auto"/>
              <w:ind w:firstLine="420"/>
              <w:jc w:val="center"/>
              <w:rPr>
                <w:rFonts w:ascii="宋体" w:hAnsi="宋体" w:cs="宋体"/>
                <w:color w:val="00000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4B43E09B">
            <w:pPr>
              <w:spacing w:line="240" w:lineRule="auto"/>
              <w:ind w:firstLine="420"/>
              <w:jc w:val="center"/>
              <w:rPr>
                <w:rFonts w:ascii="宋体" w:hAnsi="宋体" w:cs="宋体"/>
                <w:color w:val="000000"/>
                <w:sz w:val="21"/>
                <w:szCs w:val="21"/>
              </w:rPr>
            </w:pPr>
          </w:p>
        </w:tc>
        <w:tc>
          <w:tcPr>
            <w:tcW w:w="1276" w:type="dxa"/>
            <w:tcBorders>
              <w:top w:val="nil"/>
              <w:left w:val="nil"/>
              <w:bottom w:val="single" w:color="auto" w:sz="4" w:space="0"/>
              <w:right w:val="single" w:color="auto" w:sz="4" w:space="0"/>
            </w:tcBorders>
            <w:shd w:val="clear" w:color="auto" w:fill="auto"/>
            <w:vAlign w:val="center"/>
          </w:tcPr>
          <w:p w14:paraId="5025CF97">
            <w:pPr>
              <w:widowControl/>
              <w:spacing w:line="240" w:lineRule="auto"/>
              <w:ind w:firstLine="420"/>
              <w:jc w:val="center"/>
              <w:rPr>
                <w:rFonts w:ascii="宋体" w:hAnsi="宋体" w:cs="宋体"/>
                <w:color w:val="000000"/>
                <w:kern w:val="0"/>
                <w:sz w:val="21"/>
                <w:szCs w:val="21"/>
              </w:rPr>
            </w:pPr>
          </w:p>
        </w:tc>
      </w:tr>
      <w:tr w14:paraId="312778DF">
        <w:tblPrEx>
          <w:tblCellMar>
            <w:top w:w="0" w:type="dxa"/>
            <w:left w:w="108" w:type="dxa"/>
            <w:bottom w:w="0" w:type="dxa"/>
            <w:right w:w="108" w:type="dxa"/>
          </w:tblCellMar>
        </w:tblPrEx>
        <w:trPr>
          <w:trHeight w:val="813" w:hRule="atLeast"/>
          <w:jc w:val="center"/>
        </w:trPr>
        <w:tc>
          <w:tcPr>
            <w:tcW w:w="34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2AF1BF">
            <w:pPr>
              <w:widowControl/>
              <w:spacing w:line="240" w:lineRule="auto"/>
              <w:ind w:firstLine="420"/>
              <w:jc w:val="center"/>
              <w:rPr>
                <w:rFonts w:ascii="宋体" w:hAnsi="宋体" w:cs="宋体"/>
                <w:color w:val="000000"/>
                <w:kern w:val="0"/>
                <w:sz w:val="21"/>
                <w:szCs w:val="21"/>
              </w:rPr>
            </w:pPr>
            <w:r>
              <w:rPr>
                <w:rFonts w:hint="eastAsia" w:ascii="宋体" w:hAnsi="宋体" w:cs="宋体"/>
                <w:color w:val="000000"/>
                <w:kern w:val="0"/>
                <w:sz w:val="21"/>
                <w:szCs w:val="21"/>
              </w:rPr>
              <w:t>合计人民币金额（大写）：</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14:paraId="040F51F2">
            <w:pPr>
              <w:widowControl/>
              <w:spacing w:line="240" w:lineRule="auto"/>
              <w:ind w:firstLine="420"/>
              <w:jc w:val="center"/>
              <w:rPr>
                <w:rFonts w:ascii="宋体" w:hAnsi="宋体" w:cs="宋体"/>
                <w:color w:val="000000"/>
                <w:kern w:val="0"/>
                <w:sz w:val="21"/>
                <w:szCs w:val="21"/>
              </w:rPr>
            </w:pPr>
          </w:p>
        </w:tc>
        <w:tc>
          <w:tcPr>
            <w:tcW w:w="1418" w:type="dxa"/>
            <w:tcBorders>
              <w:top w:val="nil"/>
              <w:left w:val="nil"/>
              <w:bottom w:val="single" w:color="auto" w:sz="4" w:space="0"/>
              <w:right w:val="single" w:color="auto" w:sz="4" w:space="0"/>
            </w:tcBorders>
            <w:shd w:val="clear" w:color="auto" w:fill="auto"/>
            <w:vAlign w:val="center"/>
          </w:tcPr>
          <w:p w14:paraId="05C2CC14">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小写金额：</w:t>
            </w:r>
          </w:p>
        </w:tc>
        <w:tc>
          <w:tcPr>
            <w:tcW w:w="1134" w:type="dxa"/>
            <w:tcBorders>
              <w:top w:val="nil"/>
              <w:left w:val="nil"/>
              <w:bottom w:val="single" w:color="auto" w:sz="4" w:space="0"/>
              <w:right w:val="single" w:color="auto" w:sz="4" w:space="0"/>
            </w:tcBorders>
            <w:shd w:val="clear" w:color="auto" w:fill="auto"/>
            <w:vAlign w:val="center"/>
          </w:tcPr>
          <w:p w14:paraId="75286631">
            <w:pPr>
              <w:widowControl/>
              <w:spacing w:line="240" w:lineRule="auto"/>
              <w:ind w:right="120" w:firstLine="0" w:firstLineChars="0"/>
              <w:jc w:val="center"/>
              <w:rPr>
                <w:rFonts w:ascii="宋体" w:hAnsi="宋体" w:cs="宋体"/>
                <w:color w:val="000000"/>
                <w:kern w:val="0"/>
                <w:sz w:val="21"/>
                <w:szCs w:val="21"/>
              </w:rPr>
            </w:pPr>
            <w:r>
              <w:rPr>
                <w:rFonts w:hint="eastAsia" w:ascii="宋体" w:hAnsi="宋体" w:cs="宋体"/>
                <w:color w:val="333333"/>
                <w:sz w:val="21"/>
                <w:szCs w:val="21"/>
                <w:shd w:val="clear" w:color="auto" w:fill="FFFFFF"/>
              </w:rPr>
              <w:t>¥</w:t>
            </w:r>
            <w:r>
              <w:rPr>
                <w:rFonts w:hint="eastAsia" w:ascii="宋体" w:hAnsi="宋体" w:cs="宋体"/>
                <w:sz w:val="21"/>
                <w:szCs w:val="21"/>
              </w:rPr>
              <w:t>：</w:t>
            </w:r>
          </w:p>
        </w:tc>
        <w:tc>
          <w:tcPr>
            <w:tcW w:w="1276" w:type="dxa"/>
            <w:tcBorders>
              <w:top w:val="nil"/>
              <w:left w:val="nil"/>
              <w:bottom w:val="single" w:color="auto" w:sz="4" w:space="0"/>
              <w:right w:val="single" w:color="auto" w:sz="4" w:space="0"/>
            </w:tcBorders>
            <w:shd w:val="clear" w:color="auto" w:fill="auto"/>
            <w:vAlign w:val="center"/>
          </w:tcPr>
          <w:p w14:paraId="0330C87D">
            <w:pPr>
              <w:widowControl/>
              <w:spacing w:line="240" w:lineRule="auto"/>
              <w:ind w:firstLine="420"/>
              <w:jc w:val="center"/>
              <w:rPr>
                <w:rFonts w:ascii="宋体" w:hAnsi="宋体" w:cs="宋体"/>
                <w:color w:val="000000"/>
                <w:kern w:val="0"/>
                <w:sz w:val="21"/>
                <w:szCs w:val="21"/>
              </w:rPr>
            </w:pPr>
          </w:p>
        </w:tc>
      </w:tr>
      <w:tr w14:paraId="53BDBBF9">
        <w:tblPrEx>
          <w:tblCellMar>
            <w:top w:w="0" w:type="dxa"/>
            <w:left w:w="108" w:type="dxa"/>
            <w:bottom w:w="0" w:type="dxa"/>
            <w:right w:w="108" w:type="dxa"/>
          </w:tblCellMar>
        </w:tblPrEx>
        <w:trPr>
          <w:trHeight w:val="709" w:hRule="atLeast"/>
          <w:jc w:val="center"/>
        </w:trPr>
        <w:tc>
          <w:tcPr>
            <w:tcW w:w="1063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4E76DA00">
            <w:pPr>
              <w:widowControl/>
              <w:spacing w:line="240" w:lineRule="auto"/>
              <w:ind w:firstLine="420"/>
              <w:jc w:val="left"/>
              <w:rPr>
                <w:rFonts w:ascii="宋体" w:hAnsi="宋体" w:cs="宋体"/>
                <w:color w:val="000000"/>
                <w:kern w:val="0"/>
                <w:sz w:val="21"/>
                <w:szCs w:val="21"/>
              </w:rPr>
            </w:pPr>
            <w:r>
              <w:rPr>
                <w:rFonts w:hint="eastAsia" w:ascii="宋体" w:hAnsi="宋体" w:cs="宋体"/>
                <w:color w:val="000000"/>
                <w:kern w:val="0"/>
                <w:sz w:val="21"/>
                <w:szCs w:val="21"/>
              </w:rPr>
              <w:t>备注：1、</w:t>
            </w:r>
            <w:r>
              <w:rPr>
                <w:rFonts w:hint="eastAsia" w:ascii="宋体" w:hAnsi="宋体" w:cs="宋体"/>
                <w:sz w:val="21"/>
                <w:szCs w:val="21"/>
              </w:rPr>
              <w:t>以需方实际下单品名、规格、尺寸、数量为准；</w:t>
            </w:r>
          </w:p>
          <w:p w14:paraId="40819DBE">
            <w:pPr>
              <w:widowControl/>
              <w:spacing w:line="240" w:lineRule="auto"/>
              <w:ind w:firstLine="613" w:firstLineChars="292"/>
              <w:jc w:val="left"/>
              <w:rPr>
                <w:rFonts w:ascii="宋体" w:hAnsi="宋体" w:cs="宋体"/>
                <w:color w:val="000000"/>
                <w:kern w:val="0"/>
                <w:sz w:val="21"/>
                <w:szCs w:val="21"/>
              </w:rPr>
            </w:pPr>
            <w:r>
              <w:rPr>
                <w:rFonts w:hint="eastAsia" w:ascii="宋体" w:hAnsi="宋体" w:cs="宋体"/>
                <w:color w:val="000000"/>
                <w:kern w:val="0"/>
                <w:sz w:val="21"/>
                <w:szCs w:val="21"/>
              </w:rPr>
              <w:t>2、以上单价的浮动价见附件：钢材价格表；</w:t>
            </w:r>
          </w:p>
          <w:p w14:paraId="21056B69">
            <w:pPr>
              <w:widowControl/>
              <w:spacing w:line="240" w:lineRule="auto"/>
              <w:ind w:firstLine="613" w:firstLineChars="292"/>
              <w:jc w:val="left"/>
              <w:rPr>
                <w:rFonts w:ascii="宋体" w:hAnsi="宋体" w:cs="宋体"/>
                <w:color w:val="000000"/>
                <w:kern w:val="0"/>
                <w:sz w:val="21"/>
                <w:szCs w:val="21"/>
              </w:rPr>
            </w:pPr>
            <w:r>
              <w:rPr>
                <w:rFonts w:hint="eastAsia" w:ascii="宋体" w:hAnsi="宋体" w:cs="宋体"/>
                <w:color w:val="000000"/>
                <w:kern w:val="0"/>
                <w:sz w:val="21"/>
                <w:szCs w:val="21"/>
              </w:rPr>
              <w:t>3、单价金额含13%增值税、含运费；</w:t>
            </w:r>
          </w:p>
          <w:p w14:paraId="6D67407B">
            <w:pPr>
              <w:widowControl/>
              <w:spacing w:line="240" w:lineRule="auto"/>
              <w:ind w:firstLine="613" w:firstLineChars="292"/>
              <w:jc w:val="left"/>
              <w:rPr>
                <w:rFonts w:ascii="宋体" w:hAnsi="宋体" w:cs="宋体"/>
                <w:color w:val="000000"/>
                <w:kern w:val="0"/>
                <w:sz w:val="21"/>
                <w:szCs w:val="21"/>
              </w:rPr>
            </w:pPr>
            <w:r>
              <w:rPr>
                <w:rFonts w:hint="eastAsia" w:ascii="宋体" w:hAnsi="宋体" w:cs="宋体"/>
                <w:color w:val="000000"/>
                <w:kern w:val="0"/>
                <w:sz w:val="21"/>
                <w:szCs w:val="21"/>
              </w:rPr>
              <w:t>4、重量</w:t>
            </w:r>
            <w:r>
              <w:rPr>
                <w:rFonts w:hint="eastAsia" w:ascii="宋体" w:hAnsi="宋体" w:cs="宋体"/>
                <w:sz w:val="21"/>
                <w:szCs w:val="21"/>
              </w:rPr>
              <w:t>以实际到货过磅重量为准。</w:t>
            </w:r>
          </w:p>
        </w:tc>
      </w:tr>
    </w:tbl>
    <w:p w14:paraId="3F8FF7E2">
      <w:pPr>
        <w:spacing w:line="440" w:lineRule="exact"/>
        <w:ind w:firstLine="241" w:firstLineChars="100"/>
        <w:rPr>
          <w:rFonts w:ascii="宋体" w:hAnsi="宋体" w:cs="宋体"/>
          <w:b/>
          <w:sz w:val="24"/>
        </w:rPr>
      </w:pPr>
      <w:r>
        <w:rPr>
          <w:rFonts w:hint="eastAsia" w:ascii="宋体" w:hAnsi="宋体" w:cs="宋体"/>
          <w:b/>
          <w:sz w:val="24"/>
        </w:rPr>
        <w:t>二、产品质量要求：</w:t>
      </w:r>
    </w:p>
    <w:p w14:paraId="0C0C93C8">
      <w:pPr>
        <w:spacing w:line="440" w:lineRule="exact"/>
        <w:ind w:firstLine="480"/>
        <w:rPr>
          <w:rFonts w:ascii="宋体" w:hAnsi="宋体" w:cs="宋体"/>
          <w:sz w:val="24"/>
        </w:rPr>
      </w:pPr>
      <w:r>
        <w:rPr>
          <w:rFonts w:hint="eastAsia" w:ascii="宋体" w:hAnsi="宋体" w:cs="宋体"/>
          <w:sz w:val="24"/>
        </w:rPr>
        <w:t xml:space="preserve">1、供方应保证产品符合相关国家、行业产品标准、技术标准要求，且满足以下约定要求： </w:t>
      </w:r>
    </w:p>
    <w:p w14:paraId="656F93E6">
      <w:pPr>
        <w:widowControl/>
        <w:spacing w:line="440" w:lineRule="exact"/>
        <w:ind w:firstLine="470" w:firstLineChars="196"/>
        <w:jc w:val="left"/>
        <w:rPr>
          <w:rFonts w:ascii="宋体" w:hAnsi="宋体" w:cs="宋体"/>
          <w:color w:val="000000" w:themeColor="text1"/>
          <w:sz w:val="24"/>
        </w:rPr>
      </w:pPr>
      <w:r>
        <w:rPr>
          <w:rFonts w:hint="eastAsia" w:ascii="宋体" w:hAnsi="宋体" w:cs="宋体"/>
          <w:sz w:val="24"/>
        </w:rPr>
        <w:t>2、产品质量：产品质量应符合本询价文件内“询价内容及要求”，制造商应为已约定、同质或以上品牌，质量实行三包，从到货之日起1年内有关产品质量方面的问题由供方在收到需方通知之日起15天内无偿负责解决。</w:t>
      </w:r>
    </w:p>
    <w:p w14:paraId="3901AD1A">
      <w:pPr>
        <w:spacing w:line="440" w:lineRule="exact"/>
        <w:ind w:firstLine="480"/>
        <w:rPr>
          <w:rFonts w:ascii="宋体" w:hAnsi="宋体" w:cs="宋体"/>
          <w:sz w:val="24"/>
        </w:rPr>
      </w:pPr>
      <w:r>
        <w:rPr>
          <w:rFonts w:hint="eastAsia" w:ascii="宋体" w:hAnsi="宋体" w:cs="宋体"/>
          <w:sz w:val="24"/>
        </w:rPr>
        <w:t>3、产品交付时，供方需提供：</w:t>
      </w:r>
    </w:p>
    <w:p w14:paraId="4BC189F6">
      <w:pPr>
        <w:spacing w:line="440" w:lineRule="exact"/>
        <w:ind w:firstLine="480"/>
        <w:rPr>
          <w:rFonts w:ascii="宋体" w:hAnsi="宋体" w:cs="宋体"/>
          <w:sz w:val="24"/>
        </w:rPr>
      </w:pPr>
      <w:r>
        <w:rPr>
          <w:rFonts w:hint="eastAsia" w:ascii="宋体" w:hAnsi="宋体" w:cs="宋体"/>
          <w:sz w:val="24"/>
        </w:rPr>
        <w:sym w:font="Wingdings 2" w:char="00A3"/>
      </w:r>
      <w:r>
        <w:rPr>
          <w:rFonts w:hint="eastAsia" w:ascii="宋体" w:hAnsi="宋体" w:cs="宋体"/>
          <w:sz w:val="24"/>
        </w:rPr>
        <w:t>产品设计图纸、</w:t>
      </w:r>
      <w:r>
        <w:rPr>
          <w:rFonts w:hint="eastAsia" w:ascii="宋体" w:hAnsi="宋体" w:cs="宋体"/>
          <w:sz w:val="24"/>
        </w:rPr>
        <w:sym w:font="Wingdings 2" w:char="00A3"/>
      </w:r>
      <w:r>
        <w:rPr>
          <w:rFonts w:hint="eastAsia" w:ascii="宋体" w:hAnsi="宋体" w:cs="宋体"/>
          <w:sz w:val="24"/>
        </w:rPr>
        <w:t>技术资料、</w:t>
      </w:r>
      <w:r>
        <w:rPr>
          <w:rFonts w:hint="eastAsia" w:ascii="宋体" w:hAnsi="宋体" w:cs="宋体"/>
          <w:sz w:val="24"/>
        </w:rPr>
        <w:sym w:font="Wingdings 2" w:char="00A3"/>
      </w:r>
      <w:r>
        <w:rPr>
          <w:rFonts w:hint="eastAsia" w:ascii="宋体" w:hAnsi="宋体" w:cs="宋体"/>
          <w:sz w:val="24"/>
        </w:rPr>
        <w:t>产品合格证、</w:t>
      </w:r>
      <w:r>
        <w:rPr>
          <w:rFonts w:hint="eastAsia" w:ascii="宋体" w:hAnsi="宋体" w:cs="宋体"/>
          <w:sz w:val="24"/>
        </w:rPr>
        <w:sym w:font="Wingdings 2" w:char="00A3"/>
      </w:r>
      <w:r>
        <w:rPr>
          <w:rFonts w:hint="eastAsia" w:ascii="宋体" w:hAnsi="宋体" w:cs="宋体"/>
          <w:sz w:val="24"/>
        </w:rPr>
        <w:t>质量保证书、</w:t>
      </w:r>
      <w:r>
        <w:rPr>
          <w:rFonts w:hint="eastAsia" w:ascii="宋体" w:hAnsi="宋体" w:cs="宋体"/>
          <w:sz w:val="24"/>
        </w:rPr>
        <w:sym w:font="Wingdings 2" w:char="00A3"/>
      </w:r>
      <w:r>
        <w:rPr>
          <w:rFonts w:hint="eastAsia" w:ascii="宋体" w:hAnsi="宋体" w:cs="宋体"/>
          <w:sz w:val="24"/>
        </w:rPr>
        <w:t>或其他相关资料。</w:t>
      </w:r>
    </w:p>
    <w:p w14:paraId="39625154">
      <w:pPr>
        <w:spacing w:line="440" w:lineRule="exact"/>
        <w:ind w:firstLine="241" w:firstLineChars="100"/>
        <w:rPr>
          <w:rFonts w:ascii="宋体" w:hAnsi="宋体" w:cs="宋体"/>
          <w:b/>
          <w:sz w:val="24"/>
        </w:rPr>
      </w:pPr>
      <w:r>
        <w:rPr>
          <w:rFonts w:hint="eastAsia" w:ascii="宋体" w:hAnsi="宋体" w:cs="宋体"/>
          <w:b/>
          <w:sz w:val="24"/>
        </w:rPr>
        <w:t>三、包装标准及要求：</w:t>
      </w:r>
    </w:p>
    <w:p w14:paraId="6D398FCE">
      <w:pPr>
        <w:spacing w:line="440" w:lineRule="exact"/>
        <w:ind w:firstLine="480"/>
        <w:rPr>
          <w:rFonts w:ascii="宋体" w:hAnsi="宋体" w:cs="宋体"/>
          <w:sz w:val="24"/>
        </w:rPr>
      </w:pPr>
      <w:r>
        <w:rPr>
          <w:rFonts w:hint="eastAsia" w:ascii="宋体" w:hAnsi="宋体" w:cs="宋体"/>
          <w:sz w:val="24"/>
        </w:rPr>
        <w:t>1、包装标准按下列第</w:t>
      </w:r>
      <w:r>
        <w:rPr>
          <w:rFonts w:hint="eastAsia" w:ascii="宋体" w:hAnsi="宋体" w:cs="宋体"/>
          <w:sz w:val="24"/>
          <w:u w:val="single"/>
        </w:rPr>
        <w:t>1</w:t>
      </w:r>
      <w:r>
        <w:rPr>
          <w:rFonts w:hint="eastAsia" w:ascii="宋体" w:hAnsi="宋体" w:cs="宋体"/>
          <w:sz w:val="24"/>
        </w:rPr>
        <w:t>项执行：</w:t>
      </w:r>
    </w:p>
    <w:p w14:paraId="5F8C820F">
      <w:pPr>
        <w:spacing w:line="440" w:lineRule="exact"/>
        <w:ind w:firstLine="480"/>
        <w:rPr>
          <w:rFonts w:ascii="宋体" w:hAnsi="宋体" w:cs="宋体"/>
          <w:sz w:val="24"/>
        </w:rPr>
      </w:pPr>
      <w:r>
        <w:rPr>
          <w:rFonts w:hint="eastAsia" w:ascii="宋体" w:hAnsi="宋体" w:cs="宋体"/>
          <w:sz w:val="24"/>
        </w:rPr>
        <w:t>1）产品包装，按照国家或行业的技术规定执行；</w:t>
      </w:r>
    </w:p>
    <w:p w14:paraId="09431DCA">
      <w:pPr>
        <w:spacing w:line="440" w:lineRule="exact"/>
        <w:ind w:firstLine="480"/>
        <w:rPr>
          <w:rFonts w:ascii="宋体" w:hAnsi="宋体" w:cs="宋体"/>
          <w:sz w:val="24"/>
        </w:rPr>
      </w:pPr>
      <w:r>
        <w:rPr>
          <w:rFonts w:hint="eastAsia" w:ascii="宋体" w:hAnsi="宋体" w:cs="宋体"/>
          <w:sz w:val="24"/>
        </w:rPr>
        <w:t>2）双方商定具体的包装要求为：</w:t>
      </w:r>
      <w:r>
        <w:rPr>
          <w:rFonts w:hint="eastAsia" w:ascii="宋体" w:hAnsi="宋体" w:cs="宋体"/>
          <w:sz w:val="24"/>
          <w:u w:val="single"/>
        </w:rPr>
        <w:t>无</w:t>
      </w:r>
      <w:r>
        <w:rPr>
          <w:rFonts w:hint="eastAsia" w:ascii="宋体" w:hAnsi="宋体" w:cs="宋体"/>
          <w:sz w:val="24"/>
        </w:rPr>
        <w:t>。</w:t>
      </w:r>
    </w:p>
    <w:p w14:paraId="0146F514">
      <w:pPr>
        <w:spacing w:line="440" w:lineRule="exact"/>
        <w:ind w:firstLine="480"/>
        <w:rPr>
          <w:rFonts w:ascii="宋体" w:hAnsi="宋体" w:cs="宋体"/>
          <w:sz w:val="24"/>
        </w:rPr>
      </w:pPr>
      <w:r>
        <w:rPr>
          <w:rFonts w:hint="eastAsia" w:ascii="宋体" w:hAnsi="宋体" w:cs="宋体"/>
          <w:sz w:val="24"/>
        </w:rPr>
        <w:t>2、因产品未包装或包装不当，造成产品损坏、缺件等由供方负全部责任。</w:t>
      </w:r>
    </w:p>
    <w:p w14:paraId="16F0BD7B">
      <w:pPr>
        <w:spacing w:line="440" w:lineRule="exact"/>
        <w:ind w:firstLine="482"/>
        <w:rPr>
          <w:rFonts w:ascii="宋体" w:hAnsi="宋体" w:cs="宋体"/>
          <w:b/>
          <w:sz w:val="24"/>
        </w:rPr>
      </w:pPr>
      <w:r>
        <w:rPr>
          <w:rFonts w:hint="eastAsia" w:ascii="宋体" w:hAnsi="宋体" w:cs="宋体"/>
          <w:b/>
          <w:sz w:val="24"/>
        </w:rPr>
        <w:t xml:space="preserve">四、交货地点、期限及运输费用承担：  </w:t>
      </w:r>
    </w:p>
    <w:p w14:paraId="62F2E15B">
      <w:pPr>
        <w:spacing w:line="440" w:lineRule="exact"/>
        <w:ind w:firstLine="480"/>
        <w:rPr>
          <w:rFonts w:ascii="宋体" w:hAnsi="宋体" w:cs="宋体"/>
          <w:sz w:val="24"/>
        </w:rPr>
      </w:pPr>
      <w:r>
        <w:rPr>
          <w:rFonts w:hint="eastAsia" w:ascii="宋体" w:hAnsi="宋体" w:cs="宋体"/>
          <w:sz w:val="24"/>
        </w:rPr>
        <w:t>1、双方约定由供方将产品送达到以下交货地点，并交付给需方：</w:t>
      </w:r>
    </w:p>
    <w:p w14:paraId="606E50F4">
      <w:pPr>
        <w:spacing w:line="440" w:lineRule="exact"/>
        <w:ind w:firstLine="480"/>
        <w:rPr>
          <w:rFonts w:ascii="宋体" w:hAnsi="宋体" w:cs="宋体"/>
          <w:sz w:val="24"/>
          <w:u w:val="single"/>
        </w:rPr>
      </w:pPr>
      <w:r>
        <w:rPr>
          <w:rFonts w:hint="eastAsia" w:ascii="宋体" w:hAnsi="宋体" w:cs="宋体"/>
          <w:sz w:val="24"/>
        </w:rPr>
        <w:t xml:space="preserve">产品交货地点：   </w:t>
      </w:r>
      <w:r>
        <w:rPr>
          <w:rFonts w:hint="eastAsia" w:ascii="宋体" w:hAnsi="宋体" w:cs="宋体"/>
          <w:color w:val="FF0000"/>
          <w:sz w:val="24"/>
          <w:u w:val="single"/>
        </w:rPr>
        <w:t xml:space="preserve"> 各需方 仓库</w:t>
      </w:r>
      <w:r>
        <w:rPr>
          <w:rFonts w:hint="eastAsia" w:ascii="宋体" w:hAnsi="宋体" w:cs="宋体"/>
          <w:sz w:val="24"/>
          <w:u w:val="single"/>
        </w:rPr>
        <w:t>。</w:t>
      </w:r>
    </w:p>
    <w:p w14:paraId="2BEEDBEF">
      <w:pPr>
        <w:spacing w:line="440" w:lineRule="exact"/>
        <w:ind w:firstLine="480"/>
        <w:rPr>
          <w:rFonts w:ascii="宋体" w:hAnsi="宋体" w:cs="宋体"/>
          <w:sz w:val="24"/>
        </w:rPr>
      </w:pPr>
      <w:r>
        <w:rPr>
          <w:rFonts w:hint="eastAsia" w:ascii="宋体" w:hAnsi="宋体" w:cs="宋体"/>
          <w:sz w:val="24"/>
        </w:rPr>
        <w:t>2、产品交货时间：根据</w:t>
      </w:r>
      <w:r>
        <w:rPr>
          <w:rFonts w:hint="eastAsia" w:ascii="宋体" w:hAnsi="宋体" w:cs="宋体"/>
          <w:color w:val="000000" w:themeColor="text1"/>
          <w:sz w:val="24"/>
        </w:rPr>
        <w:t>需方</w:t>
      </w:r>
      <w:r>
        <w:rPr>
          <w:rFonts w:hint="eastAsia" w:ascii="宋体" w:hAnsi="宋体" w:cs="宋体"/>
          <w:sz w:val="24"/>
        </w:rPr>
        <w:t>的生产、库存情况确定具体采购数量，截止在下订单日后15日内到货，急件的交货期必须按照需方要求及时供货（不可抗力因素除外）。</w:t>
      </w:r>
    </w:p>
    <w:p w14:paraId="5633D519">
      <w:pPr>
        <w:spacing w:line="440" w:lineRule="exact"/>
        <w:ind w:firstLine="480"/>
        <w:rPr>
          <w:rFonts w:ascii="宋体" w:hAnsi="宋体" w:cs="宋体"/>
          <w:sz w:val="24"/>
        </w:rPr>
      </w:pPr>
      <w:r>
        <w:rPr>
          <w:rFonts w:hint="eastAsia" w:ascii="宋体" w:hAnsi="宋体" w:cs="宋体"/>
          <w:sz w:val="24"/>
        </w:rPr>
        <w:t>3、产品交付前的运输由供方负责，运输费用及相关风险由供方承担。</w:t>
      </w:r>
    </w:p>
    <w:p w14:paraId="2DFF61D0">
      <w:pPr>
        <w:spacing w:line="440" w:lineRule="exact"/>
        <w:ind w:firstLine="480"/>
        <w:rPr>
          <w:rFonts w:ascii="宋体" w:hAnsi="宋体" w:cs="宋体"/>
          <w:sz w:val="24"/>
          <w:u w:val="single"/>
        </w:rPr>
      </w:pPr>
      <w:r>
        <w:rPr>
          <w:rFonts w:hint="eastAsia" w:ascii="宋体" w:hAnsi="宋体" w:cs="宋体"/>
          <w:sz w:val="24"/>
        </w:rPr>
        <w:t>4、双方有关产品交付及运输的其他约定：</w:t>
      </w:r>
      <w:r>
        <w:rPr>
          <w:rFonts w:hint="eastAsia" w:ascii="宋体" w:hAnsi="宋体" w:cs="宋体"/>
          <w:sz w:val="24"/>
          <w:u w:val="single"/>
        </w:rPr>
        <w:t>无</w:t>
      </w:r>
      <w:r>
        <w:rPr>
          <w:rFonts w:hint="eastAsia" w:ascii="宋体" w:hAnsi="宋体" w:cs="宋体"/>
          <w:sz w:val="24"/>
        </w:rPr>
        <w:t>。</w:t>
      </w:r>
    </w:p>
    <w:p w14:paraId="70F5FAD1">
      <w:pPr>
        <w:spacing w:line="440" w:lineRule="exact"/>
        <w:ind w:firstLine="482"/>
        <w:rPr>
          <w:rFonts w:ascii="宋体" w:hAnsi="宋体" w:cs="宋体"/>
          <w:b/>
          <w:sz w:val="24"/>
        </w:rPr>
      </w:pPr>
      <w:r>
        <w:rPr>
          <w:rFonts w:hint="eastAsia" w:ascii="宋体" w:hAnsi="宋体" w:cs="宋体"/>
          <w:b/>
          <w:sz w:val="24"/>
        </w:rPr>
        <w:t>五、结算方式：</w:t>
      </w:r>
    </w:p>
    <w:p w14:paraId="6E7D47E9">
      <w:pPr>
        <w:pStyle w:val="9"/>
        <w:spacing w:line="440" w:lineRule="exact"/>
        <w:ind w:firstLine="600" w:firstLineChars="250"/>
        <w:rPr>
          <w:rFonts w:hAnsi="宋体" w:cs="宋体"/>
          <w:sz w:val="24"/>
          <w:szCs w:val="24"/>
        </w:rPr>
      </w:pPr>
      <w:r>
        <w:rPr>
          <w:rFonts w:hint="eastAsia" w:hAnsi="宋体" w:cs="宋体"/>
          <w:sz w:val="24"/>
          <w:szCs w:val="24"/>
        </w:rPr>
        <w:t>1、钢材价格（含税到厂价）(元/吨)=基准价+浮动价。</w:t>
      </w:r>
    </w:p>
    <w:p w14:paraId="15075401">
      <w:pPr>
        <w:pStyle w:val="9"/>
        <w:ind w:firstLine="600" w:firstLineChars="250"/>
        <w:rPr>
          <w:rFonts w:hAnsi="宋体" w:cs="宋体"/>
          <w:sz w:val="24"/>
          <w:szCs w:val="24"/>
        </w:rPr>
      </w:pPr>
      <w:r>
        <w:rPr>
          <w:rFonts w:hint="eastAsia" w:hAnsi="宋体" w:cs="宋体"/>
          <w:sz w:val="24"/>
          <w:szCs w:val="24"/>
        </w:rPr>
        <w:t>1）考虑钢材市场价格波动较大，钢材的基准价以“《我的钢铁网》福州钢材市场对应物资的当日挂牌最低价格计价（指导价除外）”为准（缺货品种按上海-杭州-无锡的顺序选取）；</w:t>
      </w:r>
    </w:p>
    <w:p w14:paraId="5DA0E6BB">
      <w:pPr>
        <w:pStyle w:val="10"/>
        <w:ind w:left="0" w:firstLine="600" w:firstLineChars="250"/>
        <w:rPr>
          <w:sz w:val="24"/>
        </w:rPr>
      </w:pPr>
      <w:r>
        <w:rPr>
          <w:rFonts w:hint="eastAsia"/>
          <w:sz w:val="24"/>
        </w:rPr>
        <w:t>2）钢材市场当日挂牌最低价格为需方下定单日的次日上午挂牌最低价格，若次日钢材市场无挂牌顺延确定。</w:t>
      </w:r>
    </w:p>
    <w:p w14:paraId="3A23715F">
      <w:pPr>
        <w:ind w:firstLine="360" w:firstLineChars="150"/>
        <w:rPr>
          <w:rFonts w:ascii="宋体" w:hAnsi="宋体" w:cs="宋体"/>
        </w:rPr>
      </w:pPr>
      <w:r>
        <w:rPr>
          <w:rFonts w:hint="eastAsia" w:ascii="宋体" w:hAnsi="宋体" w:cs="宋体"/>
          <w:sz w:val="24"/>
        </w:rPr>
        <w:t xml:space="preserve"> 3）钢材市场对应物资的当日挂牌最低价格若同时有过磅价格与理论价格，以过磅价格为准。</w:t>
      </w:r>
    </w:p>
    <w:p w14:paraId="035C820D">
      <w:pPr>
        <w:pStyle w:val="10"/>
        <w:ind w:left="0" w:firstLine="480"/>
        <w:rPr>
          <w:sz w:val="24"/>
        </w:rPr>
      </w:pPr>
      <w:r>
        <w:rPr>
          <w:rFonts w:hint="eastAsia"/>
          <w:sz w:val="24"/>
        </w:rPr>
        <w:t>4）对于未列入的部分型号的钢材，取相邻两种型号当日挂牌最低价格的平均价，若无相邻两种型号的当日挂牌价格，取最近型号的当日挂牌最低价格；</w:t>
      </w:r>
    </w:p>
    <w:p w14:paraId="54E33756">
      <w:pPr>
        <w:pStyle w:val="9"/>
        <w:ind w:firstLine="480"/>
        <w:rPr>
          <w:rFonts w:hAnsi="宋体" w:cs="宋体"/>
          <w:sz w:val="24"/>
          <w:szCs w:val="24"/>
        </w:rPr>
      </w:pPr>
      <w:r>
        <w:rPr>
          <w:rFonts w:hint="eastAsia" w:hAnsi="宋体" w:cs="宋体"/>
          <w:sz w:val="24"/>
          <w:szCs w:val="24"/>
        </w:rPr>
        <w:t>5）浮动价为对应物资的供方报价中的价格。浮动价含运费、税费等送达需方指定卸货点前产生的全部费用。</w:t>
      </w:r>
    </w:p>
    <w:p w14:paraId="1498B6B0">
      <w:pPr>
        <w:pStyle w:val="10"/>
        <w:ind w:left="0" w:firstLine="480"/>
        <w:rPr>
          <w:sz w:val="24"/>
        </w:rPr>
      </w:pPr>
      <w:r>
        <w:rPr>
          <w:rFonts w:hint="eastAsia"/>
          <w:sz w:val="24"/>
        </w:rPr>
        <w:t>6）板类钢材以实际订单要求长度、宽度为准，管类钢材或相似可替代物资以实际订单要求长度、宽度、壁厚为主。钢轨要根据需方要求免费配送接头夹板。对于未列出名称的钢材，可双方协商，参照相近的物资价格供货。</w:t>
      </w:r>
    </w:p>
    <w:p w14:paraId="090C16F7">
      <w:pPr>
        <w:pStyle w:val="10"/>
        <w:ind w:left="0" w:firstLine="480"/>
        <w:rPr>
          <w:sz w:val="24"/>
        </w:rPr>
      </w:pPr>
      <w:r>
        <w:rPr>
          <w:rFonts w:hint="eastAsia"/>
          <w:sz w:val="24"/>
        </w:rPr>
        <w:t xml:space="preserve"> 2、结算数量均按实际到货过磅重量结算（按需方出具的过磅单为入库及结算依据）。</w:t>
      </w:r>
    </w:p>
    <w:p w14:paraId="16904033">
      <w:pPr>
        <w:pStyle w:val="10"/>
        <w:ind w:left="0" w:firstLine="482"/>
        <w:rPr>
          <w:sz w:val="24"/>
        </w:rPr>
      </w:pPr>
      <w:r>
        <w:rPr>
          <w:rFonts w:hint="eastAsia"/>
          <w:b/>
          <w:sz w:val="24"/>
        </w:rPr>
        <w:t>六、付款方式：</w:t>
      </w:r>
      <w:r>
        <w:rPr>
          <w:rFonts w:hint="eastAsia"/>
          <w:sz w:val="24"/>
        </w:rPr>
        <w:t>货到验收合格后，供方开具全额增值税（税率为13%）发票结算，需方在收到发票后60日内付款</w:t>
      </w:r>
      <w:r>
        <w:rPr>
          <w:rFonts w:hint="eastAsia"/>
          <w:sz w:val="24"/>
          <w:lang w:eastAsia="zh-CN"/>
        </w:rPr>
        <w:t>。</w:t>
      </w:r>
      <w:r>
        <w:rPr>
          <w:rFonts w:hint="eastAsia"/>
          <w:sz w:val="24"/>
        </w:rPr>
        <w:t>需方以银行转账或承兑汇票方式支付货款；如遇国家税率调整，则按照不含税价乘以(1+新税率)进行结算。</w:t>
      </w:r>
    </w:p>
    <w:p w14:paraId="448E06B8">
      <w:pPr>
        <w:spacing w:line="440" w:lineRule="exact"/>
        <w:ind w:firstLine="482"/>
        <w:rPr>
          <w:rFonts w:ascii="宋体" w:hAnsi="宋体" w:cs="宋体"/>
          <w:sz w:val="24"/>
        </w:rPr>
      </w:pPr>
      <w:r>
        <w:rPr>
          <w:rFonts w:hint="eastAsia" w:ascii="宋体" w:hAnsi="宋体" w:cs="宋体"/>
          <w:b/>
          <w:sz w:val="24"/>
        </w:rPr>
        <w:t>七、 履约保证金:</w:t>
      </w:r>
      <w:r>
        <w:rPr>
          <w:rFonts w:hint="eastAsia" w:ascii="宋体" w:hAnsi="宋体" w:cs="宋体"/>
          <w:sz w:val="24"/>
        </w:rPr>
        <w:t xml:space="preserve"> </w:t>
      </w:r>
    </w:p>
    <w:p w14:paraId="21218399">
      <w:pPr>
        <w:spacing w:line="520" w:lineRule="exact"/>
        <w:ind w:firstLine="480" w:firstLineChars="200"/>
        <w:rPr>
          <w:rFonts w:ascii="宋体" w:hAnsi="宋体" w:cs="宋体"/>
          <w:sz w:val="24"/>
        </w:rPr>
      </w:pPr>
      <w:r>
        <w:rPr>
          <w:rFonts w:hint="eastAsia" w:ascii="宋体" w:hAnsi="宋体" w:cs="宋体"/>
          <w:sz w:val="24"/>
        </w:rPr>
        <w:t>1、供方在报价时向福建永安建福水泥有限公司缴纳的报价保证金人民币叁万圆整（￥30000.00元）在合同签订后自动转为履约保证金，签订合同时无需再次缴纳</w:t>
      </w:r>
      <w:r>
        <w:rPr>
          <w:rFonts w:hint="eastAsia" w:ascii="宋体" w:hAnsi="宋体" w:cs="宋体"/>
          <w:sz w:val="24"/>
          <w:lang w:eastAsia="zh-CN"/>
        </w:rPr>
        <w:t>，</w:t>
      </w:r>
      <w:r>
        <w:rPr>
          <w:rFonts w:hint="eastAsia" w:ascii="宋体" w:hAnsi="宋体" w:cs="宋体"/>
          <w:sz w:val="24"/>
        </w:rPr>
        <w:t>合同到期</w:t>
      </w:r>
      <w:r>
        <w:rPr>
          <w:rFonts w:hint="eastAsia" w:ascii="宋体" w:hAnsi="宋体" w:cs="宋体"/>
          <w:sz w:val="24"/>
          <w:highlight w:val="none"/>
        </w:rPr>
        <w:t>后十五个工作日</w:t>
      </w:r>
      <w:r>
        <w:rPr>
          <w:rFonts w:hint="eastAsia" w:ascii="宋体" w:hAnsi="宋体" w:cs="宋体"/>
          <w:sz w:val="24"/>
          <w:highlight w:val="none"/>
          <w:lang w:eastAsia="zh-CN"/>
        </w:rPr>
        <w:t>内</w:t>
      </w:r>
      <w:r>
        <w:rPr>
          <w:rFonts w:hint="eastAsia" w:ascii="宋体" w:hAnsi="宋体"/>
          <w:color w:val="000000" w:themeColor="text1"/>
          <w:sz w:val="24"/>
          <w:highlight w:val="none"/>
        </w:rPr>
        <w:t>（不含公休</w:t>
      </w:r>
      <w:r>
        <w:rPr>
          <w:rFonts w:hint="eastAsia" w:ascii="宋体" w:hAnsi="宋体" w:cs="仿宋"/>
          <w:color w:val="000000" w:themeColor="text1"/>
          <w:kern w:val="0"/>
          <w:sz w:val="24"/>
          <w:highlight w:val="none"/>
        </w:rPr>
        <w:t>日）无息退还履约保证金余额</w:t>
      </w:r>
      <w:r>
        <w:rPr>
          <w:rFonts w:hint="eastAsia" w:ascii="宋体" w:hAnsi="宋体" w:cs="仿宋"/>
          <w:color w:val="000000" w:themeColor="text1"/>
          <w:kern w:val="0"/>
          <w:sz w:val="24"/>
          <w:highlight w:val="none"/>
          <w:lang w:eastAsia="zh-CN"/>
        </w:rPr>
        <w:t>。</w:t>
      </w:r>
    </w:p>
    <w:p w14:paraId="2983322D">
      <w:pPr>
        <w:spacing w:line="440" w:lineRule="exact"/>
        <w:ind w:firstLine="480"/>
        <w:rPr>
          <w:rFonts w:ascii="宋体" w:hAnsi="宋体" w:cs="宋体"/>
          <w:sz w:val="24"/>
        </w:rPr>
      </w:pPr>
      <w:r>
        <w:rPr>
          <w:rFonts w:hint="eastAsia" w:ascii="宋体" w:hAnsi="宋体" w:cs="宋体"/>
          <w:sz w:val="24"/>
        </w:rPr>
        <w:t>2、本合同履行期间，如供方违反本合同约定，需方有权在该履约保证金中扣除因供方违约而应支付的违约金、损失赔偿金及其他相关费用等。</w:t>
      </w:r>
    </w:p>
    <w:p w14:paraId="128F97AB">
      <w:pPr>
        <w:spacing w:line="440" w:lineRule="exact"/>
        <w:ind w:firstLine="482"/>
        <w:rPr>
          <w:rFonts w:ascii="宋体" w:hAnsi="宋体" w:cs="宋体"/>
          <w:b/>
          <w:sz w:val="24"/>
        </w:rPr>
      </w:pPr>
      <w:r>
        <w:rPr>
          <w:rFonts w:hint="eastAsia" w:ascii="宋体" w:hAnsi="宋体" w:cs="宋体"/>
          <w:b/>
          <w:sz w:val="24"/>
        </w:rPr>
        <w:t>八、验收要求及方法：</w:t>
      </w:r>
    </w:p>
    <w:p w14:paraId="4CA6CAC1">
      <w:pPr>
        <w:spacing w:line="440" w:lineRule="exact"/>
        <w:ind w:firstLine="480"/>
        <w:rPr>
          <w:rFonts w:ascii="宋体" w:hAnsi="宋体" w:cs="宋体"/>
          <w:sz w:val="24"/>
        </w:rPr>
      </w:pPr>
      <w:r>
        <w:rPr>
          <w:rFonts w:hint="eastAsia" w:ascii="宋体" w:hAnsi="宋体" w:cs="宋体"/>
          <w:sz w:val="24"/>
        </w:rPr>
        <w:t>1、产品交付后，需方对产品数量和外观进行初步验收。若产品使用过程中出现质量问题，供方仍应负责。</w:t>
      </w:r>
    </w:p>
    <w:p w14:paraId="27D98DBF">
      <w:pPr>
        <w:spacing w:line="440" w:lineRule="exact"/>
        <w:ind w:firstLine="480"/>
        <w:rPr>
          <w:rFonts w:ascii="宋体" w:hAnsi="宋体" w:cs="宋体"/>
          <w:sz w:val="24"/>
          <w:highlight w:val="none"/>
        </w:rPr>
      </w:pPr>
      <w:r>
        <w:rPr>
          <w:rFonts w:hint="eastAsia" w:ascii="宋体" w:hAnsi="宋体" w:cs="宋体"/>
          <w:sz w:val="24"/>
          <w:highlight w:val="none"/>
        </w:rPr>
        <w:t>2、产品质量应符合本询价文件要求，制造商应为已约定、同质或以上品牌。</w:t>
      </w:r>
    </w:p>
    <w:p w14:paraId="00A726CC">
      <w:pPr>
        <w:spacing w:line="440" w:lineRule="exact"/>
        <w:ind w:firstLine="480"/>
        <w:rPr>
          <w:rFonts w:ascii="宋体" w:hAnsi="宋体" w:cs="宋体"/>
          <w:color w:val="000000" w:themeColor="text1"/>
          <w:sz w:val="24"/>
        </w:rPr>
      </w:pPr>
      <w:r>
        <w:rPr>
          <w:rFonts w:hint="eastAsia" w:ascii="宋体" w:hAnsi="宋体" w:cs="宋体"/>
          <w:color w:val="000000" w:themeColor="text1"/>
          <w:sz w:val="24"/>
          <w:highlight w:val="none"/>
        </w:rPr>
        <w:t>3、供方交付的货物必须是合格新品。</w:t>
      </w:r>
      <w:r>
        <w:rPr>
          <w:rFonts w:hint="eastAsia" w:ascii="宋体" w:hAnsi="宋体" w:cs="宋体"/>
          <w:color w:val="000000" w:themeColor="text1"/>
          <w:sz w:val="24"/>
        </w:rPr>
        <w:t>不得提供肉眼可见的弯曲、变形等情况，供方不得提供工信部明令淘汰的产品。</w:t>
      </w:r>
    </w:p>
    <w:p w14:paraId="59D853AC">
      <w:pPr>
        <w:spacing w:line="440" w:lineRule="exact"/>
        <w:ind w:firstLine="482"/>
        <w:rPr>
          <w:rFonts w:ascii="宋体" w:hAnsi="宋体" w:cs="宋体"/>
          <w:b/>
          <w:color w:val="000000" w:themeColor="text1"/>
          <w:sz w:val="24"/>
        </w:rPr>
      </w:pPr>
      <w:r>
        <w:rPr>
          <w:rFonts w:hint="eastAsia" w:ascii="宋体" w:hAnsi="宋体" w:cs="宋体"/>
          <w:b/>
          <w:color w:val="000000" w:themeColor="text1"/>
          <w:sz w:val="24"/>
        </w:rPr>
        <w:t>九、违约责任：</w:t>
      </w:r>
    </w:p>
    <w:p w14:paraId="75E39C0A">
      <w:pPr>
        <w:spacing w:line="440" w:lineRule="exact"/>
        <w:ind w:firstLine="480"/>
        <w:rPr>
          <w:rFonts w:ascii="宋体" w:hAnsi="宋体" w:cs="宋体"/>
          <w:color w:val="000000" w:themeColor="text1"/>
          <w:sz w:val="24"/>
        </w:rPr>
      </w:pPr>
      <w:r>
        <w:rPr>
          <w:rFonts w:hint="eastAsia" w:ascii="宋体" w:hAnsi="宋体" w:cs="宋体"/>
          <w:color w:val="000000" w:themeColor="text1"/>
          <w:sz w:val="24"/>
        </w:rPr>
        <w:t>1、供方逾期交货，或供方产品质量缺陷给需方造成损失的，应承担赔偿责任。</w:t>
      </w:r>
    </w:p>
    <w:p w14:paraId="73480AF2">
      <w:pPr>
        <w:pStyle w:val="9"/>
        <w:spacing w:line="440" w:lineRule="exact"/>
        <w:ind w:firstLine="480"/>
        <w:rPr>
          <w:rFonts w:hAnsi="宋体" w:cs="宋体"/>
          <w:color w:val="000000" w:themeColor="text1"/>
          <w:sz w:val="24"/>
          <w:szCs w:val="24"/>
        </w:rPr>
      </w:pPr>
      <w:r>
        <w:rPr>
          <w:rFonts w:hint="eastAsia" w:hAnsi="宋体" w:cs="宋体"/>
          <w:color w:val="000000" w:themeColor="text1"/>
          <w:sz w:val="24"/>
          <w:szCs w:val="24"/>
        </w:rPr>
        <w:t>2、供方不得提供假冒伪劣产品,否则一经发现，立即取消其供货资格、终止供货合同、并且没收货物和履约保证金。</w:t>
      </w:r>
    </w:p>
    <w:p w14:paraId="508C2F15">
      <w:pPr>
        <w:spacing w:line="440" w:lineRule="exact"/>
        <w:ind w:firstLine="480"/>
        <w:rPr>
          <w:rFonts w:ascii="宋体" w:hAnsi="宋体" w:cs="宋体"/>
          <w:color w:val="000000" w:themeColor="text1"/>
          <w:sz w:val="24"/>
        </w:rPr>
      </w:pPr>
      <w:r>
        <w:rPr>
          <w:rFonts w:hint="eastAsia" w:ascii="宋体" w:hAnsi="宋体" w:cs="宋体"/>
          <w:color w:val="000000" w:themeColor="text1"/>
          <w:sz w:val="24"/>
        </w:rPr>
        <w:t>3、因供方原因造成供货延迟，每延误3天,供方应向需方支付该批次钢材总金额0.3%的违约金，</w:t>
      </w:r>
      <w:r>
        <w:rPr>
          <w:rFonts w:hint="eastAsia" w:ascii="宋体" w:hAnsi="宋体" w:cs="宋体"/>
          <w:color w:val="0000FF"/>
          <w:sz w:val="24"/>
        </w:rPr>
        <w:t>不足3天的部分按比例扣除</w:t>
      </w:r>
      <w:r>
        <w:rPr>
          <w:rFonts w:hint="eastAsia" w:ascii="宋体" w:hAnsi="宋体" w:cs="宋体"/>
          <w:color w:val="000000" w:themeColor="text1"/>
          <w:sz w:val="24"/>
        </w:rPr>
        <w:t>；如供货延误超过10天，需方有权终止合同，供方仍需支付上述违约金。</w:t>
      </w:r>
    </w:p>
    <w:p w14:paraId="7B5CF599">
      <w:pPr>
        <w:spacing w:line="440" w:lineRule="exact"/>
        <w:ind w:firstLine="480"/>
        <w:rPr>
          <w:rFonts w:ascii="宋体" w:hAnsi="宋体" w:cs="宋体"/>
          <w:color w:val="000000" w:themeColor="text1"/>
          <w:sz w:val="24"/>
        </w:rPr>
      </w:pPr>
      <w:r>
        <w:rPr>
          <w:rFonts w:hint="eastAsia" w:ascii="宋体" w:hAnsi="宋体" w:cs="宋体"/>
          <w:color w:val="000000" w:themeColor="text1"/>
          <w:sz w:val="24"/>
        </w:rPr>
        <w:t>4、如发现产品品牌、规格或其他质量及技术指标等不符合需方要求，每发生一次，供方应按该批次钢材总金额的3%向需方支付违约金，并按需方要求退货、换货或采取其他补救措施；如发生超过二次（不含）以上，需方有权取消其供货资格、终止供货合同、并且没收货物和履约保证金。</w:t>
      </w:r>
    </w:p>
    <w:p w14:paraId="29F64EF8">
      <w:pPr>
        <w:spacing w:line="440" w:lineRule="exact"/>
        <w:ind w:firstLine="480"/>
        <w:rPr>
          <w:rFonts w:ascii="宋体" w:hAnsi="宋体" w:cs="宋体"/>
          <w:color w:val="000000" w:themeColor="text1"/>
          <w:sz w:val="24"/>
        </w:rPr>
      </w:pPr>
      <w:r>
        <w:rPr>
          <w:rFonts w:hint="eastAsia" w:ascii="宋体" w:hAnsi="宋体" w:cs="宋体"/>
          <w:color w:val="000000" w:themeColor="text1"/>
          <w:sz w:val="24"/>
        </w:rPr>
        <w:t>5、供方违约金最多不超过该批次钢材总金额的30%，但由于交货时间迟延以及产品质量问题对需方造成的经济损失（含所遭受的第三方索赔），供方还应全额赔偿。供方于本合同履行中所产生的违约金、赔偿金等，需方可直接从双方其他交易的未结款项中扣抵。</w:t>
      </w:r>
    </w:p>
    <w:p w14:paraId="38BEE74D">
      <w:pPr>
        <w:spacing w:line="440" w:lineRule="exact"/>
        <w:ind w:firstLine="482"/>
        <w:rPr>
          <w:rFonts w:ascii="宋体" w:hAnsi="宋体" w:cs="宋体"/>
          <w:b/>
          <w:sz w:val="24"/>
        </w:rPr>
      </w:pPr>
      <w:r>
        <w:rPr>
          <w:rFonts w:hint="eastAsia" w:ascii="宋体" w:hAnsi="宋体" w:cs="宋体"/>
          <w:b/>
          <w:sz w:val="24"/>
        </w:rPr>
        <w:t>十、合同争议的解决方式：</w:t>
      </w:r>
    </w:p>
    <w:p w14:paraId="53C85574">
      <w:pPr>
        <w:spacing w:line="440" w:lineRule="exact"/>
        <w:ind w:firstLine="480"/>
        <w:rPr>
          <w:rFonts w:ascii="宋体" w:hAnsi="宋体" w:cs="宋体"/>
          <w:sz w:val="24"/>
        </w:rPr>
      </w:pPr>
      <w:r>
        <w:rPr>
          <w:rFonts w:hint="eastAsia" w:ascii="宋体" w:hAnsi="宋体" w:cs="宋体"/>
          <w:sz w:val="24"/>
        </w:rPr>
        <w:t>因本合同项下发生的争议，由双方协商解决。协商解决不成的，向需方住所地有管辖权的人民法院起诉。</w:t>
      </w:r>
    </w:p>
    <w:p w14:paraId="78F5D1BB">
      <w:pPr>
        <w:widowControl/>
        <w:tabs>
          <w:tab w:val="left" w:pos="1134"/>
        </w:tabs>
        <w:spacing w:line="440" w:lineRule="exact"/>
        <w:ind w:firstLine="482"/>
        <w:rPr>
          <w:rFonts w:ascii="宋体" w:hAnsi="宋体" w:cs="宋体"/>
          <w:b/>
          <w:sz w:val="24"/>
        </w:rPr>
      </w:pPr>
      <w:r>
        <w:rPr>
          <w:rFonts w:hint="eastAsia" w:ascii="宋体" w:hAnsi="宋体" w:cs="宋体"/>
          <w:b/>
          <w:bCs/>
          <w:sz w:val="24"/>
        </w:rPr>
        <w:t>十一</w:t>
      </w:r>
      <w:r>
        <w:rPr>
          <w:rFonts w:hint="eastAsia" w:ascii="宋体" w:hAnsi="宋体" w:cs="宋体"/>
          <w:b/>
          <w:sz w:val="24"/>
        </w:rPr>
        <w:t>、通知和送达：</w:t>
      </w:r>
    </w:p>
    <w:p w14:paraId="70E4F721">
      <w:pPr>
        <w:widowControl/>
        <w:tabs>
          <w:tab w:val="left" w:pos="1134"/>
        </w:tabs>
        <w:spacing w:line="440" w:lineRule="exact"/>
        <w:ind w:firstLine="480"/>
        <w:rPr>
          <w:rFonts w:ascii="宋体" w:hAnsi="宋体" w:cs="宋体"/>
          <w:sz w:val="24"/>
        </w:rPr>
      </w:pPr>
      <w:r>
        <w:rPr>
          <w:rFonts w:hint="eastAsia" w:ascii="宋体" w:hAnsi="宋体" w:cs="宋体"/>
          <w:sz w:val="24"/>
        </w:rPr>
        <w:t>1、按本合同约定发出的任何书面文件或通知，应以挂号邮寄、图文传真、专递或者电子邮箱等通讯形式发出，送至本合同签章页所列各方的通讯地址或邮箱；如采用挂号邮寄方式，上述文件或通知在投邮后第4日，即视为送达和收到之日；如采用图文传真或电子邮箱方式，发送成功即视为送达和收到之日；如采用专递方式，专递人员将上述文件或通知送达收件人地址之日，即视为送达和收到之日。</w:t>
      </w:r>
    </w:p>
    <w:p w14:paraId="29F806F0">
      <w:pPr>
        <w:widowControl/>
        <w:tabs>
          <w:tab w:val="left" w:pos="1134"/>
        </w:tabs>
        <w:spacing w:line="440" w:lineRule="exact"/>
        <w:ind w:firstLine="480"/>
        <w:rPr>
          <w:rFonts w:ascii="宋体" w:hAnsi="宋体" w:cs="宋体"/>
          <w:sz w:val="24"/>
        </w:rPr>
      </w:pPr>
      <w:r>
        <w:rPr>
          <w:rFonts w:hint="eastAsia" w:ascii="宋体" w:hAnsi="宋体" w:cs="宋体"/>
          <w:sz w:val="24"/>
        </w:rPr>
        <w:t>2、如果联系方式之任何一项发生变更，相关方应在变更后 5日内将更改后的联系方式按本条的约定书面通知对方。若一方怠于履行通知义务，将承担送达不能的法律后果。</w:t>
      </w:r>
    </w:p>
    <w:p w14:paraId="565F9FF2">
      <w:pPr>
        <w:tabs>
          <w:tab w:val="left" w:pos="720"/>
        </w:tabs>
        <w:spacing w:line="440" w:lineRule="exact"/>
        <w:ind w:firstLine="482"/>
        <w:rPr>
          <w:rFonts w:ascii="宋体" w:hAnsi="宋体" w:cs="宋体"/>
          <w:b/>
          <w:bCs/>
          <w:sz w:val="24"/>
        </w:rPr>
      </w:pPr>
      <w:r>
        <w:rPr>
          <w:rFonts w:hint="eastAsia" w:ascii="宋体" w:hAnsi="宋体" w:cs="宋体"/>
          <w:b/>
          <w:bCs/>
          <w:sz w:val="24"/>
        </w:rPr>
        <w:t>十一、诚信特别条款：</w:t>
      </w:r>
    </w:p>
    <w:p w14:paraId="5EBD07BD">
      <w:pPr>
        <w:tabs>
          <w:tab w:val="left" w:pos="720"/>
        </w:tabs>
        <w:spacing w:line="440" w:lineRule="exact"/>
        <w:ind w:firstLine="480"/>
        <w:rPr>
          <w:rFonts w:ascii="宋体" w:hAnsi="宋体" w:cs="宋体"/>
          <w:bCs/>
          <w:sz w:val="24"/>
        </w:rPr>
      </w:pPr>
      <w:r>
        <w:rPr>
          <w:rFonts w:hint="eastAsia" w:ascii="宋体" w:hAnsi="宋体" w:cs="宋体"/>
          <w:bCs/>
          <w:sz w:val="24"/>
        </w:rPr>
        <w:t>1、本合同在招投标、签订和履行过程中，供方及其工作人员不得为促成合同、或在合同履行过程中为谋取利益，而向需方相关工作人员提供任何利益，包括但不限于提供金钱、物品、期权等有价物，无论主动或被动提供；供方不得在供货数量、品质等方面存在任何舞弊行为，不得与需方相关工作人员伙同、勾结以谋取任何不正当利益。供方承诺恪守本条款，如有违反，需方有权立即解除本合同，并追究供方的违约责任，届时供方须向需方支付年度合同总金额概算30%的违约金。需方解除本合同后，如需方实际损失大于前述违约金金额的，则需方还有权向供方进一步索赔。届时，需方有权留置供方的应收款及履约保证金等，并直接扣除相应额度。</w:t>
      </w:r>
    </w:p>
    <w:p w14:paraId="19ED3886">
      <w:pPr>
        <w:tabs>
          <w:tab w:val="left" w:pos="720"/>
        </w:tabs>
        <w:spacing w:line="500" w:lineRule="exact"/>
        <w:ind w:firstLine="480"/>
        <w:rPr>
          <w:rFonts w:ascii="宋体" w:hAnsi="宋体" w:cs="宋体"/>
          <w:bCs/>
          <w:sz w:val="24"/>
        </w:rPr>
      </w:pPr>
      <w:r>
        <w:rPr>
          <w:rFonts w:hint="eastAsia" w:ascii="宋体" w:hAnsi="宋体" w:cs="宋体"/>
          <w:bCs/>
          <w:sz w:val="24"/>
        </w:rPr>
        <w:t>2、本合同在招投标、签订和履行过程中，需方工作人员如有主动向供方索取财物等不诚信行为，供方可向需方有关部门举报，举报地址：</w:t>
      </w:r>
      <w:r>
        <w:rPr>
          <w:rFonts w:hint="eastAsia" w:ascii="宋体" w:hAnsi="宋体" w:cs="宋体"/>
          <w:sz w:val="21"/>
          <w:szCs w:val="21"/>
        </w:rPr>
        <w:t>福建省福州市晋安区塔头路396号福能石化科技大厦9楼纪检监察室</w:t>
      </w:r>
      <w:r>
        <w:rPr>
          <w:rFonts w:hint="eastAsia" w:ascii="宋体" w:hAnsi="宋体"/>
          <w:bCs/>
          <w:szCs w:val="21"/>
        </w:rPr>
        <w:t>。</w:t>
      </w:r>
    </w:p>
    <w:p w14:paraId="0B94D195">
      <w:pPr>
        <w:spacing w:line="440" w:lineRule="exact"/>
        <w:ind w:firstLine="482"/>
        <w:rPr>
          <w:rFonts w:ascii="宋体" w:hAnsi="宋体" w:cs="宋体"/>
          <w:color w:val="FF0000"/>
          <w:sz w:val="24"/>
        </w:rPr>
      </w:pPr>
      <w:r>
        <w:rPr>
          <w:rFonts w:hint="eastAsia" w:ascii="宋体" w:hAnsi="宋体" w:cs="宋体"/>
          <w:b/>
          <w:sz w:val="24"/>
        </w:rPr>
        <w:t>十一、合同期限：</w:t>
      </w:r>
      <w:r>
        <w:rPr>
          <w:rFonts w:hint="eastAsia" w:ascii="宋体" w:hAnsi="宋体" w:cs="宋体"/>
          <w:color w:val="FF0000"/>
          <w:sz w:val="24"/>
        </w:rPr>
        <w:t>自合同签订生效之日</w:t>
      </w:r>
      <w:r>
        <w:rPr>
          <w:rFonts w:hint="eastAsia" w:ascii="宋体" w:hAnsi="宋体" w:cs="宋体"/>
          <w:color w:val="FF0000"/>
          <w:sz w:val="24"/>
          <w:lang w:eastAsia="zh-CN"/>
        </w:rPr>
        <w:t>起</w:t>
      </w:r>
      <w:r>
        <w:rPr>
          <w:rFonts w:hint="eastAsia" w:ascii="宋体" w:hAnsi="宋体" w:cs="宋体"/>
          <w:color w:val="FF0000"/>
          <w:sz w:val="24"/>
        </w:rPr>
        <w:t>至2026年10月31日</w:t>
      </w:r>
    </w:p>
    <w:p w14:paraId="1F8A1FEC">
      <w:pPr>
        <w:spacing w:line="440" w:lineRule="exact"/>
        <w:ind w:firstLine="482"/>
        <w:rPr>
          <w:rFonts w:ascii="宋体" w:hAnsi="宋体" w:cs="宋体"/>
          <w:b/>
          <w:bCs/>
          <w:sz w:val="24"/>
        </w:rPr>
      </w:pPr>
      <w:r>
        <w:rPr>
          <w:rFonts w:hint="eastAsia" w:ascii="宋体" w:hAnsi="宋体" w:cs="宋体"/>
          <w:b/>
          <w:bCs/>
          <w:sz w:val="24"/>
        </w:rPr>
        <w:t>十二、其他：</w:t>
      </w:r>
    </w:p>
    <w:p w14:paraId="1098124E">
      <w:pPr>
        <w:spacing w:line="440" w:lineRule="exact"/>
        <w:ind w:firstLine="480"/>
        <w:rPr>
          <w:rFonts w:ascii="宋体" w:hAnsi="宋体" w:cs="宋体"/>
          <w:sz w:val="24"/>
        </w:rPr>
      </w:pPr>
      <w:r>
        <w:rPr>
          <w:rFonts w:hint="eastAsia" w:ascii="宋体" w:hAnsi="宋体" w:cs="宋体"/>
          <w:sz w:val="24"/>
        </w:rPr>
        <w:t>1.本合同由双方法定代表人或其授权代表签字并盖章后生效。</w:t>
      </w:r>
    </w:p>
    <w:p w14:paraId="211E5166">
      <w:pPr>
        <w:spacing w:line="440" w:lineRule="exact"/>
        <w:ind w:firstLine="480"/>
        <w:rPr>
          <w:rFonts w:ascii="宋体" w:hAnsi="宋体" w:cs="宋体"/>
          <w:sz w:val="24"/>
        </w:rPr>
      </w:pPr>
      <w:r>
        <w:rPr>
          <w:rFonts w:hint="eastAsia" w:ascii="宋体" w:hAnsi="宋体" w:cs="宋体"/>
          <w:sz w:val="24"/>
        </w:rPr>
        <w:t>2.供方的报价</w:t>
      </w:r>
      <w:r>
        <w:rPr>
          <w:rFonts w:hint="eastAsia" w:ascii="宋体" w:hAnsi="宋体" w:cs="宋体"/>
          <w:sz w:val="24"/>
          <w:lang w:eastAsia="zh-CN"/>
        </w:rPr>
        <w:t>文件</w:t>
      </w:r>
      <w:r>
        <w:rPr>
          <w:rFonts w:hint="eastAsia" w:ascii="宋体" w:hAnsi="宋体" w:cs="宋体"/>
          <w:sz w:val="24"/>
        </w:rPr>
        <w:t>(包括补充材料)、需方的</w:t>
      </w:r>
      <w:r>
        <w:rPr>
          <w:rFonts w:hint="eastAsia" w:ascii="宋体" w:hAnsi="宋体" w:cs="宋体"/>
          <w:sz w:val="24"/>
          <w:lang w:eastAsia="zh-CN"/>
        </w:rPr>
        <w:t>询价文件</w:t>
      </w:r>
      <w:r>
        <w:rPr>
          <w:rFonts w:hint="eastAsia" w:ascii="宋体" w:hAnsi="宋体" w:cs="宋体"/>
          <w:sz w:val="24"/>
        </w:rPr>
        <w:t>（包括补充材料）、澄清函等有关材料均作为本合同的附件，与本合同具有同等法律效力。</w:t>
      </w:r>
    </w:p>
    <w:p w14:paraId="1A8059C1">
      <w:pPr>
        <w:spacing w:line="440" w:lineRule="exact"/>
        <w:ind w:firstLine="480"/>
        <w:rPr>
          <w:rFonts w:ascii="宋体" w:hAnsi="宋体" w:cs="宋体"/>
          <w:sz w:val="24"/>
        </w:rPr>
      </w:pPr>
      <w:r>
        <w:rPr>
          <w:rFonts w:hint="eastAsia" w:ascii="宋体" w:hAnsi="宋体" w:cs="宋体"/>
          <w:sz w:val="24"/>
        </w:rPr>
        <w:t>3.本合同正本一式伍份，供方执贰份，需方执叁份。</w:t>
      </w:r>
    </w:p>
    <w:tbl>
      <w:tblPr>
        <w:tblStyle w:val="20"/>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5245"/>
      </w:tblGrid>
      <w:tr w14:paraId="258E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trPr>
        <w:tc>
          <w:tcPr>
            <w:tcW w:w="5246" w:type="dxa"/>
          </w:tcPr>
          <w:p w14:paraId="50F5B088">
            <w:pPr>
              <w:ind w:firstLine="1680" w:firstLineChars="700"/>
              <w:rPr>
                <w:rFonts w:ascii="宋体" w:hAnsi="宋体" w:cs="宋体"/>
                <w:bCs/>
                <w:sz w:val="24"/>
              </w:rPr>
            </w:pPr>
            <w:r>
              <w:rPr>
                <w:rFonts w:hint="eastAsia" w:ascii="宋体" w:hAnsi="宋体" w:cs="宋体"/>
                <w:bCs/>
                <w:sz w:val="24"/>
              </w:rPr>
              <w:t>供   方</w:t>
            </w:r>
          </w:p>
          <w:p w14:paraId="0B20CE32">
            <w:pPr>
              <w:ind w:firstLine="480"/>
              <w:rPr>
                <w:rFonts w:ascii="宋体" w:hAnsi="宋体" w:cs="宋体"/>
                <w:bCs/>
                <w:sz w:val="24"/>
              </w:rPr>
            </w:pPr>
            <w:r>
              <w:rPr>
                <w:rFonts w:hint="eastAsia" w:ascii="宋体" w:hAnsi="宋体" w:cs="宋体"/>
                <w:bCs/>
                <w:sz w:val="24"/>
              </w:rPr>
              <w:t>单位名称</w:t>
            </w:r>
            <w:r>
              <w:rPr>
                <w:rFonts w:hint="eastAsia" w:ascii="宋体" w:hAnsi="宋体" w:cs="宋体"/>
                <w:bCs/>
                <w:color w:val="000000"/>
                <w:kern w:val="0"/>
                <w:sz w:val="24"/>
                <w:lang w:val="zh-CN" w:bidi="th-TH"/>
              </w:rPr>
              <w:t>（盖章）</w:t>
            </w:r>
            <w:r>
              <w:rPr>
                <w:rFonts w:hint="eastAsia" w:ascii="宋体" w:hAnsi="宋体" w:cs="宋体"/>
                <w:bCs/>
                <w:kern w:val="0"/>
                <w:sz w:val="24"/>
              </w:rPr>
              <w:t>：</w:t>
            </w:r>
            <w:r>
              <w:rPr>
                <w:rFonts w:hint="eastAsia" w:ascii="宋体" w:hAnsi="宋体" w:cs="宋体"/>
                <w:bCs/>
                <w:sz w:val="24"/>
              </w:rPr>
              <w:t xml:space="preserve"> </w:t>
            </w:r>
          </w:p>
          <w:p w14:paraId="158C5582">
            <w:pPr>
              <w:ind w:firstLine="480"/>
              <w:rPr>
                <w:rFonts w:ascii="宋体" w:hAnsi="宋体" w:cs="宋体"/>
                <w:bCs/>
                <w:color w:val="000000"/>
                <w:kern w:val="0"/>
                <w:sz w:val="24"/>
              </w:rPr>
            </w:pPr>
            <w:r>
              <w:rPr>
                <w:rFonts w:hint="eastAsia" w:ascii="宋体" w:hAnsi="宋体" w:cs="宋体"/>
                <w:bCs/>
                <w:sz w:val="24"/>
              </w:rPr>
              <w:t xml:space="preserve">地址： </w:t>
            </w:r>
          </w:p>
          <w:p w14:paraId="11835606">
            <w:pPr>
              <w:ind w:firstLine="480"/>
              <w:rPr>
                <w:rFonts w:ascii="宋体" w:hAnsi="宋体" w:cs="宋体"/>
                <w:bCs/>
                <w:sz w:val="24"/>
              </w:rPr>
            </w:pPr>
            <w:r>
              <w:rPr>
                <w:rFonts w:hint="eastAsia" w:ascii="宋体" w:hAnsi="宋体" w:cs="宋体"/>
                <w:bCs/>
                <w:sz w:val="24"/>
              </w:rPr>
              <w:t>法定代表人：</w:t>
            </w:r>
          </w:p>
          <w:p w14:paraId="1E4B7758">
            <w:pPr>
              <w:ind w:firstLine="480"/>
              <w:rPr>
                <w:rFonts w:ascii="宋体" w:hAnsi="宋体" w:cs="宋体"/>
                <w:bCs/>
                <w:sz w:val="24"/>
              </w:rPr>
            </w:pPr>
            <w:r>
              <w:rPr>
                <w:rFonts w:hint="eastAsia" w:ascii="宋体" w:hAnsi="宋体" w:cs="宋体"/>
                <w:bCs/>
                <w:sz w:val="24"/>
              </w:rPr>
              <w:t>授权代表（签字）：</w:t>
            </w:r>
          </w:p>
          <w:p w14:paraId="5903B4FF">
            <w:pPr>
              <w:ind w:firstLine="480"/>
              <w:rPr>
                <w:rFonts w:ascii="宋体" w:hAnsi="宋体" w:cs="宋体"/>
                <w:bCs/>
                <w:sz w:val="24"/>
              </w:rPr>
            </w:pPr>
            <w:r>
              <w:rPr>
                <w:rFonts w:hint="eastAsia" w:ascii="宋体" w:hAnsi="宋体" w:cs="宋体"/>
                <w:bCs/>
                <w:sz w:val="24"/>
              </w:rPr>
              <w:t>业务联系人：</w:t>
            </w:r>
            <w:r>
              <w:rPr>
                <w:rFonts w:hint="eastAsia" w:ascii="宋体" w:hAnsi="宋体" w:cs="宋体"/>
                <w:bCs/>
                <w:color w:val="000000"/>
                <w:kern w:val="0"/>
                <w:sz w:val="24"/>
              </w:rPr>
              <w:t xml:space="preserve"> </w:t>
            </w:r>
          </w:p>
          <w:p w14:paraId="6741AD91">
            <w:pPr>
              <w:ind w:firstLine="480"/>
              <w:rPr>
                <w:rFonts w:ascii="宋体" w:hAnsi="宋体" w:cs="宋体"/>
                <w:bCs/>
                <w:color w:val="000000"/>
                <w:kern w:val="0"/>
                <w:sz w:val="24"/>
              </w:rPr>
            </w:pPr>
            <w:r>
              <w:rPr>
                <w:rFonts w:hint="eastAsia" w:ascii="宋体" w:hAnsi="宋体" w:cs="宋体"/>
                <w:bCs/>
                <w:sz w:val="24"/>
              </w:rPr>
              <w:t>联系电话：</w:t>
            </w:r>
          </w:p>
          <w:p w14:paraId="1203D3FF">
            <w:pPr>
              <w:ind w:firstLine="480"/>
              <w:rPr>
                <w:rFonts w:ascii="宋体" w:hAnsi="宋体" w:cs="宋体"/>
                <w:bCs/>
                <w:sz w:val="24"/>
              </w:rPr>
            </w:pPr>
            <w:r>
              <w:rPr>
                <w:rFonts w:hint="eastAsia" w:ascii="宋体" w:hAnsi="宋体" w:cs="宋体"/>
                <w:bCs/>
                <w:sz w:val="24"/>
              </w:rPr>
              <w:t>电话：</w:t>
            </w:r>
          </w:p>
          <w:p w14:paraId="0C200D9F">
            <w:pPr>
              <w:ind w:firstLine="480"/>
              <w:rPr>
                <w:rFonts w:ascii="宋体" w:hAnsi="宋体" w:cs="宋体"/>
                <w:bCs/>
                <w:sz w:val="24"/>
              </w:rPr>
            </w:pPr>
            <w:r>
              <w:rPr>
                <w:rFonts w:hint="eastAsia" w:ascii="宋体" w:hAnsi="宋体" w:cs="宋体"/>
                <w:bCs/>
                <w:sz w:val="24"/>
              </w:rPr>
              <w:t>开户银行：</w:t>
            </w:r>
            <w:r>
              <w:rPr>
                <w:rFonts w:hint="eastAsia" w:ascii="宋体" w:hAnsi="宋体" w:cs="宋体"/>
                <w:bCs/>
                <w:color w:val="000000"/>
                <w:kern w:val="0"/>
                <w:sz w:val="24"/>
              </w:rPr>
              <w:t xml:space="preserve"> </w:t>
            </w:r>
          </w:p>
          <w:p w14:paraId="3E181459">
            <w:pPr>
              <w:ind w:firstLine="480"/>
              <w:rPr>
                <w:rFonts w:ascii="宋体" w:hAnsi="宋体" w:cs="宋体"/>
                <w:bCs/>
                <w:sz w:val="24"/>
              </w:rPr>
            </w:pPr>
            <w:r>
              <w:rPr>
                <w:rFonts w:hint="eastAsia" w:ascii="宋体" w:hAnsi="宋体" w:cs="宋体"/>
                <w:bCs/>
                <w:sz w:val="24"/>
              </w:rPr>
              <w:t>账号：</w:t>
            </w:r>
          </w:p>
          <w:p w14:paraId="382A6C6B">
            <w:pPr>
              <w:ind w:firstLine="480"/>
              <w:rPr>
                <w:rFonts w:ascii="宋体" w:hAnsi="宋体" w:cs="宋体"/>
                <w:bCs/>
                <w:color w:val="000000"/>
                <w:kern w:val="0"/>
                <w:sz w:val="24"/>
              </w:rPr>
            </w:pPr>
            <w:r>
              <w:rPr>
                <w:rFonts w:hint="eastAsia" w:ascii="宋体" w:hAnsi="宋体" w:cs="宋体"/>
                <w:bCs/>
                <w:sz w:val="24"/>
              </w:rPr>
              <w:t>税号：</w:t>
            </w:r>
          </w:p>
          <w:p w14:paraId="42ABA089">
            <w:pPr>
              <w:ind w:firstLine="480"/>
              <w:rPr>
                <w:rFonts w:ascii="宋体" w:hAnsi="宋体" w:cs="宋体"/>
                <w:bCs/>
                <w:sz w:val="24"/>
              </w:rPr>
            </w:pPr>
            <w:r>
              <w:rPr>
                <w:rFonts w:hint="eastAsia" w:ascii="宋体" w:hAnsi="宋体" w:cs="宋体"/>
                <w:bCs/>
                <w:sz w:val="24"/>
              </w:rPr>
              <w:t xml:space="preserve">邮编： </w:t>
            </w:r>
          </w:p>
        </w:tc>
        <w:tc>
          <w:tcPr>
            <w:tcW w:w="5245" w:type="dxa"/>
          </w:tcPr>
          <w:p w14:paraId="7EF9F1FC">
            <w:pPr>
              <w:ind w:firstLine="1680" w:firstLineChars="700"/>
              <w:rPr>
                <w:rFonts w:ascii="宋体" w:hAnsi="宋体" w:cs="宋体"/>
                <w:bCs/>
                <w:sz w:val="24"/>
              </w:rPr>
            </w:pPr>
            <w:r>
              <w:rPr>
                <w:rFonts w:hint="eastAsia" w:ascii="宋体" w:hAnsi="宋体" w:cs="宋体"/>
                <w:bCs/>
                <w:sz w:val="24"/>
              </w:rPr>
              <w:t>需   方</w:t>
            </w:r>
          </w:p>
          <w:p w14:paraId="331A426A">
            <w:pPr>
              <w:ind w:firstLine="480"/>
              <w:rPr>
                <w:rFonts w:ascii="宋体" w:hAnsi="宋体" w:cs="宋体"/>
                <w:bCs/>
                <w:sz w:val="24"/>
              </w:rPr>
            </w:pPr>
            <w:r>
              <w:rPr>
                <w:rFonts w:hint="eastAsia" w:ascii="宋体" w:hAnsi="宋体" w:cs="宋体"/>
                <w:bCs/>
                <w:sz w:val="24"/>
              </w:rPr>
              <w:t>单位名称</w:t>
            </w:r>
            <w:r>
              <w:rPr>
                <w:rFonts w:hint="eastAsia" w:ascii="宋体" w:hAnsi="宋体" w:cs="宋体"/>
                <w:bCs/>
                <w:color w:val="000000"/>
                <w:kern w:val="0"/>
                <w:sz w:val="24"/>
                <w:lang w:val="zh-CN" w:bidi="th-TH"/>
              </w:rPr>
              <w:t>（盖章）：</w:t>
            </w:r>
            <w:r>
              <w:rPr>
                <w:rFonts w:hint="eastAsia" w:ascii="宋体" w:hAnsi="宋体" w:cs="宋体"/>
                <w:bCs/>
                <w:sz w:val="24"/>
              </w:rPr>
              <w:t xml:space="preserve"> </w:t>
            </w:r>
          </w:p>
          <w:p w14:paraId="015C0ED9">
            <w:pPr>
              <w:ind w:firstLine="480"/>
              <w:rPr>
                <w:rFonts w:ascii="宋体" w:hAnsi="宋体" w:cs="宋体"/>
                <w:bCs/>
                <w:sz w:val="24"/>
              </w:rPr>
            </w:pPr>
            <w:r>
              <w:rPr>
                <w:rFonts w:hint="eastAsia" w:ascii="宋体" w:hAnsi="宋体" w:cs="宋体"/>
                <w:bCs/>
                <w:sz w:val="24"/>
              </w:rPr>
              <w:t xml:space="preserve">地址： </w:t>
            </w:r>
          </w:p>
          <w:p w14:paraId="23C0211F">
            <w:pPr>
              <w:ind w:firstLine="480"/>
              <w:rPr>
                <w:rFonts w:ascii="宋体" w:hAnsi="宋体" w:cs="宋体"/>
                <w:bCs/>
                <w:sz w:val="24"/>
              </w:rPr>
            </w:pPr>
            <w:r>
              <w:rPr>
                <w:rFonts w:hint="eastAsia" w:ascii="宋体" w:hAnsi="宋体" w:cs="宋体"/>
                <w:bCs/>
                <w:sz w:val="24"/>
              </w:rPr>
              <w:t>法定代表人：</w:t>
            </w:r>
            <w:r>
              <w:rPr>
                <w:rFonts w:hint="eastAsia" w:ascii="宋体" w:hAnsi="宋体" w:cs="宋体"/>
                <w:bCs/>
                <w:color w:val="000000"/>
                <w:kern w:val="0"/>
                <w:sz w:val="24"/>
              </w:rPr>
              <w:t>李小明</w:t>
            </w:r>
          </w:p>
          <w:p w14:paraId="1A32A44B">
            <w:pPr>
              <w:ind w:firstLine="480"/>
              <w:rPr>
                <w:rFonts w:ascii="宋体" w:hAnsi="宋体" w:cs="宋体"/>
                <w:bCs/>
                <w:sz w:val="24"/>
              </w:rPr>
            </w:pPr>
            <w:r>
              <w:rPr>
                <w:rFonts w:hint="eastAsia" w:ascii="宋体" w:hAnsi="宋体" w:cs="宋体"/>
                <w:bCs/>
                <w:sz w:val="24"/>
              </w:rPr>
              <w:t>授权代表（签字）：</w:t>
            </w:r>
          </w:p>
          <w:p w14:paraId="190E9D74">
            <w:pPr>
              <w:ind w:firstLine="480"/>
              <w:rPr>
                <w:rFonts w:ascii="宋体" w:hAnsi="宋体" w:cs="宋体"/>
                <w:bCs/>
                <w:kern w:val="0"/>
                <w:sz w:val="24"/>
              </w:rPr>
            </w:pPr>
            <w:r>
              <w:rPr>
                <w:rFonts w:hint="eastAsia" w:ascii="宋体" w:hAnsi="宋体" w:cs="宋体"/>
                <w:bCs/>
                <w:sz w:val="24"/>
              </w:rPr>
              <w:t>业务联系人：</w:t>
            </w:r>
            <w:r>
              <w:rPr>
                <w:rFonts w:hint="eastAsia" w:ascii="宋体" w:hAnsi="宋体" w:cs="宋体"/>
                <w:bCs/>
                <w:kern w:val="0"/>
                <w:sz w:val="24"/>
              </w:rPr>
              <w:t xml:space="preserve"> </w:t>
            </w:r>
          </w:p>
          <w:p w14:paraId="4C8F7D2B">
            <w:pPr>
              <w:ind w:firstLine="480"/>
              <w:rPr>
                <w:rFonts w:ascii="宋体" w:hAnsi="宋体" w:cs="宋体"/>
                <w:bCs/>
                <w:sz w:val="24"/>
              </w:rPr>
            </w:pPr>
            <w:r>
              <w:rPr>
                <w:rFonts w:hint="eastAsia" w:ascii="宋体" w:hAnsi="宋体" w:cs="宋体"/>
                <w:bCs/>
                <w:kern w:val="0"/>
                <w:sz w:val="24"/>
              </w:rPr>
              <w:t>联系电话：</w:t>
            </w:r>
            <w:r>
              <w:rPr>
                <w:rFonts w:hint="eastAsia" w:ascii="宋体" w:hAnsi="宋体" w:cs="宋体"/>
                <w:bCs/>
                <w:sz w:val="24"/>
              </w:rPr>
              <w:t xml:space="preserve"> </w:t>
            </w:r>
          </w:p>
          <w:p w14:paraId="3143C630">
            <w:pPr>
              <w:ind w:firstLine="480"/>
              <w:rPr>
                <w:rFonts w:ascii="宋体" w:hAnsi="宋体" w:cs="宋体"/>
                <w:bCs/>
                <w:sz w:val="24"/>
              </w:rPr>
            </w:pPr>
            <w:r>
              <w:rPr>
                <w:rFonts w:hint="eastAsia" w:ascii="宋体" w:hAnsi="宋体" w:cs="宋体"/>
                <w:bCs/>
                <w:sz w:val="24"/>
              </w:rPr>
              <w:t xml:space="preserve">电话： </w:t>
            </w:r>
          </w:p>
          <w:p w14:paraId="3F6034AA">
            <w:pPr>
              <w:ind w:firstLine="480"/>
              <w:rPr>
                <w:rFonts w:ascii="宋体" w:hAnsi="宋体" w:cs="宋体"/>
                <w:bCs/>
                <w:sz w:val="24"/>
              </w:rPr>
            </w:pPr>
            <w:r>
              <w:rPr>
                <w:rFonts w:hint="eastAsia" w:ascii="宋体" w:hAnsi="宋体" w:cs="宋体"/>
                <w:bCs/>
                <w:sz w:val="24"/>
              </w:rPr>
              <w:t xml:space="preserve">开户银行： </w:t>
            </w:r>
          </w:p>
          <w:p w14:paraId="5FD08658">
            <w:pPr>
              <w:ind w:firstLine="480"/>
              <w:rPr>
                <w:rFonts w:ascii="宋体" w:hAnsi="宋体" w:cs="宋体"/>
                <w:bCs/>
                <w:sz w:val="24"/>
              </w:rPr>
            </w:pPr>
            <w:r>
              <w:rPr>
                <w:rFonts w:hint="eastAsia" w:ascii="宋体" w:hAnsi="宋体" w:cs="宋体"/>
                <w:bCs/>
                <w:sz w:val="24"/>
              </w:rPr>
              <w:t>账号：</w:t>
            </w:r>
          </w:p>
          <w:p w14:paraId="057DF345">
            <w:pPr>
              <w:ind w:firstLine="480"/>
              <w:rPr>
                <w:rFonts w:ascii="宋体" w:hAnsi="宋体" w:cs="宋体"/>
                <w:bCs/>
                <w:sz w:val="24"/>
              </w:rPr>
            </w:pPr>
            <w:r>
              <w:rPr>
                <w:rFonts w:hint="eastAsia" w:ascii="宋体" w:hAnsi="宋体" w:cs="宋体"/>
                <w:bCs/>
                <w:sz w:val="24"/>
              </w:rPr>
              <w:t xml:space="preserve">税号： </w:t>
            </w:r>
          </w:p>
          <w:p w14:paraId="3DDDDBD9">
            <w:pPr>
              <w:ind w:firstLine="480"/>
              <w:rPr>
                <w:rFonts w:ascii="宋体" w:hAnsi="宋体" w:cs="宋体"/>
                <w:bCs/>
                <w:sz w:val="24"/>
              </w:rPr>
            </w:pPr>
            <w:r>
              <w:rPr>
                <w:rFonts w:hint="eastAsia" w:ascii="宋体" w:hAnsi="宋体" w:cs="宋体"/>
                <w:bCs/>
                <w:sz w:val="24"/>
              </w:rPr>
              <w:t xml:space="preserve">邮编： </w:t>
            </w:r>
          </w:p>
        </w:tc>
      </w:tr>
    </w:tbl>
    <w:p w14:paraId="31834935">
      <w:pPr>
        <w:spacing w:line="240" w:lineRule="auto"/>
        <w:ind w:firstLine="0" w:firstLineChars="0"/>
        <w:rPr>
          <w:rFonts w:ascii="宋体" w:hAnsi="宋体" w:cs="宋体"/>
        </w:rPr>
      </w:pPr>
    </w:p>
    <w:sectPr>
      <w:pgSz w:w="11906" w:h="16838"/>
      <w:pgMar w:top="1077" w:right="1134" w:bottom="107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08FC">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45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42A1">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933C">
    <w:pPr>
      <w:pStyle w:val="13"/>
      <w:ind w:firstLine="360"/>
    </w:pPr>
    <w:r>
      <w:pict>
        <v:shape id="Text Box 3" o:spid="_x0000_s2049"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jFnH0QAAAAMBAAAPAAAAAAAAAAEAIAAAACIAAABkcnMvZG93bnJldi54bWxQSwEC&#10;FAAUAAAACACHTuJAjK66kPsBAAABBAAADgAAAAAAAAABACAAAAAgAQAAZHJzL2Uyb0RvYy54bWxQ&#10;SwUGAAAAAAYABgBZAQAAjQUAAAAA&#10;">
          <v:path/>
          <v:fill on="f" focussize="0,0"/>
          <v:stroke on="f" joinstyle="miter"/>
          <v:imagedata o:title=""/>
          <o:lock v:ext="edit"/>
          <v:textbox inset="0mm,0mm,0mm,0mm" style="mso-fit-shape-to-text:t;">
            <w:txbxContent>
              <w:p w14:paraId="3DE9A2CF">
                <w:pPr>
                  <w:pStyle w:val="13"/>
                  <w:ind w:firstLine="360"/>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94C1">
    <w:pPr>
      <w:pStyle w:val="13"/>
      <w:ind w:firstLine="360"/>
    </w:pPr>
    <w:r>
      <w:pict>
        <v:shape id="Text Box 4" o:spid="_x0000_s2050"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MWcfRAAAAAwEAAA8AAAAAAAAAAQAgAAAAIgAAAGRycy9kb3ducmV2LnhtbFBLAQIU&#10;ABQAAAAIAIdO4kDTb/8W+gEAAAEEAAAOAAAAAAAAAAEAIAAAACABAABkcnMvZTJvRG9jLnhtbFBL&#10;BQYAAAAABgAGAFkBAACMBQAAAAA=&#10;">
          <v:path/>
          <v:fill on="f" focussize="0,0"/>
          <v:stroke on="f" joinstyle="miter"/>
          <v:imagedata o:title=""/>
          <o:lock v:ext="edit"/>
          <v:textbox inset="0mm,0mm,0mm,0mm" style="mso-fit-shape-to-text:t;">
            <w:txbxContent>
              <w:p w14:paraId="4AE7C0BF">
                <w:pPr>
                  <w:pStyle w:val="13"/>
                  <w:ind w:firstLine="360"/>
                </w:pPr>
                <w:r>
                  <w:fldChar w:fldCharType="begin"/>
                </w:r>
                <w:r>
                  <w:instrText xml:space="preserve"> PAGE  \* MERGEFORMAT </w:instrText>
                </w:r>
                <w:r>
                  <w:fldChar w:fldCharType="separate"/>
                </w:r>
                <w:r>
                  <w:t>14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A1EE">
    <w:pPr>
      <w:pStyle w:val="14"/>
      <w:ind w:firstLine="2160" w:firstLineChars="900"/>
      <w:rPr>
        <w:rFonts w:ascii="宋体" w:hAnsi="宋体" w:cs="宋体"/>
        <w:b/>
        <w:bCs/>
        <w:sz w:val="21"/>
        <w:szCs w:val="21"/>
      </w:rPr>
    </w:pPr>
    <w:r>
      <w:rPr>
        <w:sz w:val="24"/>
      </w:rPr>
      <w:drawing>
        <wp:anchor distT="0" distB="0" distL="0" distR="0" simplePos="0" relativeHeight="251662336" behindDoc="1" locked="0" layoutInCell="1" allowOverlap="1">
          <wp:simplePos x="0" y="0"/>
          <wp:positionH relativeFrom="column">
            <wp:posOffset>38100</wp:posOffset>
          </wp:positionH>
          <wp:positionV relativeFrom="paragraph">
            <wp:posOffset>-85725</wp:posOffset>
          </wp:positionV>
          <wp:extent cx="400050" cy="403225"/>
          <wp:effectExtent l="0" t="0" r="0" b="1587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403225"/>
                  </a:xfrm>
                  <a:prstGeom prst="rect">
                    <a:avLst/>
                  </a:prstGeom>
                </pic:spPr>
              </pic:pic>
            </a:graphicData>
          </a:graphic>
        </wp:anchor>
      </w:drawing>
    </w:r>
  </w:p>
  <w:p w14:paraId="709B58C1">
    <w:pPr>
      <w:pStyle w:val="14"/>
      <w:ind w:firstLineChars="400"/>
      <w:rPr>
        <w:szCs w:val="18"/>
      </w:rPr>
    </w:pPr>
    <w:r>
      <w:rPr>
        <w:rFonts w:hint="eastAsia" w:ascii="宋体" w:hAnsi="宋体" w:cs="宋体"/>
        <w:b/>
        <w:bCs/>
        <w:szCs w:val="18"/>
      </w:rPr>
      <w:t>福建水泥2025-2026年度钢材采购询价文件</w:t>
    </w:r>
  </w:p>
  <w:p w14:paraId="2645B693">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29B2">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24A">
    <w:pPr>
      <w:pStyle w:val="14"/>
      <w:ind w:firstLine="1440" w:firstLineChars="600"/>
      <w:rPr>
        <w:rFonts w:ascii="宋体" w:hAnsi="宋体" w:cs="宋体"/>
        <w:b/>
        <w:bCs/>
        <w:sz w:val="24"/>
      </w:rPr>
    </w:pPr>
    <w:r>
      <w:rPr>
        <w:sz w:val="24"/>
      </w:rPr>
      <w:drawing>
        <wp:anchor distT="0" distB="0" distL="0" distR="0" simplePos="0" relativeHeight="251661312" behindDoc="1" locked="0" layoutInCell="1" allowOverlap="1">
          <wp:simplePos x="0" y="0"/>
          <wp:positionH relativeFrom="column">
            <wp:posOffset>190500</wp:posOffset>
          </wp:positionH>
          <wp:positionV relativeFrom="paragraph">
            <wp:posOffset>-78740</wp:posOffset>
          </wp:positionV>
          <wp:extent cx="400050" cy="403225"/>
          <wp:effectExtent l="0" t="0" r="0" b="1587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417202"/>
                  </a:xfrm>
                  <a:prstGeom prst="rect">
                    <a:avLst/>
                  </a:prstGeom>
                </pic:spPr>
              </pic:pic>
            </a:graphicData>
          </a:graphic>
        </wp:anchor>
      </w:drawing>
    </w:r>
  </w:p>
  <w:p w14:paraId="3437A930">
    <w:pPr>
      <w:pStyle w:val="14"/>
      <w:ind w:firstLine="904" w:firstLineChars="500"/>
      <w:rPr>
        <w:szCs w:val="18"/>
      </w:rPr>
    </w:pPr>
    <w:r>
      <w:rPr>
        <w:rFonts w:hint="eastAsia" w:ascii="宋体" w:hAnsi="宋体" w:cs="宋体"/>
        <w:b/>
        <w:bCs/>
        <w:szCs w:val="18"/>
      </w:rPr>
      <w:t>福建水泥2025-2026年度钢材采购询价文件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GVjNzUzZDdmMGYyMTQxNmY2NTQ5ZjJiN2E2MDBmOWIifQ=="/>
  </w:docVars>
  <w:rsids>
    <w:rsidRoot w:val="00AD7D49"/>
    <w:rsid w:val="000001E4"/>
    <w:rsid w:val="0000398B"/>
    <w:rsid w:val="00013C42"/>
    <w:rsid w:val="0001459B"/>
    <w:rsid w:val="00014904"/>
    <w:rsid w:val="000165D2"/>
    <w:rsid w:val="00027656"/>
    <w:rsid w:val="000316E8"/>
    <w:rsid w:val="00040C17"/>
    <w:rsid w:val="000445DF"/>
    <w:rsid w:val="00047AD9"/>
    <w:rsid w:val="00052AC2"/>
    <w:rsid w:val="0006592A"/>
    <w:rsid w:val="00070A02"/>
    <w:rsid w:val="00070A82"/>
    <w:rsid w:val="0007118F"/>
    <w:rsid w:val="000716DE"/>
    <w:rsid w:val="00077236"/>
    <w:rsid w:val="000808B6"/>
    <w:rsid w:val="000917CD"/>
    <w:rsid w:val="00094078"/>
    <w:rsid w:val="000940C0"/>
    <w:rsid w:val="000A030B"/>
    <w:rsid w:val="000A647D"/>
    <w:rsid w:val="000A7BDA"/>
    <w:rsid w:val="000B3DCE"/>
    <w:rsid w:val="000B4DCF"/>
    <w:rsid w:val="000B7E12"/>
    <w:rsid w:val="000D2FB3"/>
    <w:rsid w:val="000D7847"/>
    <w:rsid w:val="000E1C5B"/>
    <w:rsid w:val="000E4038"/>
    <w:rsid w:val="000E7A3F"/>
    <w:rsid w:val="000F00E8"/>
    <w:rsid w:val="000F7A80"/>
    <w:rsid w:val="00104E89"/>
    <w:rsid w:val="0011315E"/>
    <w:rsid w:val="001222F2"/>
    <w:rsid w:val="0013275B"/>
    <w:rsid w:val="00132DFD"/>
    <w:rsid w:val="00141020"/>
    <w:rsid w:val="001424F3"/>
    <w:rsid w:val="001448DB"/>
    <w:rsid w:val="001519CA"/>
    <w:rsid w:val="00152140"/>
    <w:rsid w:val="00154319"/>
    <w:rsid w:val="00154AE5"/>
    <w:rsid w:val="001576B1"/>
    <w:rsid w:val="00157B36"/>
    <w:rsid w:val="00161418"/>
    <w:rsid w:val="001630C3"/>
    <w:rsid w:val="00163993"/>
    <w:rsid w:val="00164614"/>
    <w:rsid w:val="00170861"/>
    <w:rsid w:val="0017471A"/>
    <w:rsid w:val="00184FC0"/>
    <w:rsid w:val="00187122"/>
    <w:rsid w:val="00191F64"/>
    <w:rsid w:val="00192F06"/>
    <w:rsid w:val="001938FD"/>
    <w:rsid w:val="00194038"/>
    <w:rsid w:val="001A32BC"/>
    <w:rsid w:val="001B1965"/>
    <w:rsid w:val="001C1CFA"/>
    <w:rsid w:val="001C37E0"/>
    <w:rsid w:val="001C4A0B"/>
    <w:rsid w:val="001D3771"/>
    <w:rsid w:val="001D6826"/>
    <w:rsid w:val="001E65F0"/>
    <w:rsid w:val="0021050B"/>
    <w:rsid w:val="0023017D"/>
    <w:rsid w:val="00252C16"/>
    <w:rsid w:val="002548EF"/>
    <w:rsid w:val="00256C14"/>
    <w:rsid w:val="00257242"/>
    <w:rsid w:val="00260BA1"/>
    <w:rsid w:val="002646BC"/>
    <w:rsid w:val="00264F24"/>
    <w:rsid w:val="0026777F"/>
    <w:rsid w:val="00282900"/>
    <w:rsid w:val="002838C6"/>
    <w:rsid w:val="00292C87"/>
    <w:rsid w:val="002954FD"/>
    <w:rsid w:val="002968F5"/>
    <w:rsid w:val="002B10A5"/>
    <w:rsid w:val="002C1866"/>
    <w:rsid w:val="002D2CCA"/>
    <w:rsid w:val="002D2F68"/>
    <w:rsid w:val="002E2271"/>
    <w:rsid w:val="002E2A99"/>
    <w:rsid w:val="002E5C96"/>
    <w:rsid w:val="002F769B"/>
    <w:rsid w:val="00300618"/>
    <w:rsid w:val="00301D5B"/>
    <w:rsid w:val="00303317"/>
    <w:rsid w:val="00305E3C"/>
    <w:rsid w:val="00310B50"/>
    <w:rsid w:val="00312FE3"/>
    <w:rsid w:val="00313DF0"/>
    <w:rsid w:val="00322F2B"/>
    <w:rsid w:val="00323018"/>
    <w:rsid w:val="00325710"/>
    <w:rsid w:val="00343289"/>
    <w:rsid w:val="003510B3"/>
    <w:rsid w:val="003520A2"/>
    <w:rsid w:val="00355A7D"/>
    <w:rsid w:val="00355CE4"/>
    <w:rsid w:val="00366319"/>
    <w:rsid w:val="0037034F"/>
    <w:rsid w:val="00380DF0"/>
    <w:rsid w:val="00385B2E"/>
    <w:rsid w:val="00391564"/>
    <w:rsid w:val="00393320"/>
    <w:rsid w:val="0039374E"/>
    <w:rsid w:val="003946E5"/>
    <w:rsid w:val="003948D2"/>
    <w:rsid w:val="0039719A"/>
    <w:rsid w:val="003A09B6"/>
    <w:rsid w:val="003A2A94"/>
    <w:rsid w:val="003A6BA2"/>
    <w:rsid w:val="003A6DB5"/>
    <w:rsid w:val="003A7711"/>
    <w:rsid w:val="003A7FBC"/>
    <w:rsid w:val="003B23CB"/>
    <w:rsid w:val="003B2B58"/>
    <w:rsid w:val="003C3F63"/>
    <w:rsid w:val="003D1EB6"/>
    <w:rsid w:val="003E0253"/>
    <w:rsid w:val="003E0FEE"/>
    <w:rsid w:val="00400E34"/>
    <w:rsid w:val="00403833"/>
    <w:rsid w:val="00412E83"/>
    <w:rsid w:val="00416573"/>
    <w:rsid w:val="004239A3"/>
    <w:rsid w:val="00433846"/>
    <w:rsid w:val="00433CCA"/>
    <w:rsid w:val="0044028C"/>
    <w:rsid w:val="004410F2"/>
    <w:rsid w:val="004443B2"/>
    <w:rsid w:val="00466661"/>
    <w:rsid w:val="004671B3"/>
    <w:rsid w:val="00482CC3"/>
    <w:rsid w:val="004948CC"/>
    <w:rsid w:val="004A216E"/>
    <w:rsid w:val="004A6B91"/>
    <w:rsid w:val="004A6BA6"/>
    <w:rsid w:val="004B743B"/>
    <w:rsid w:val="004C04C9"/>
    <w:rsid w:val="004C49D1"/>
    <w:rsid w:val="004C588B"/>
    <w:rsid w:val="004D772F"/>
    <w:rsid w:val="004E7D2E"/>
    <w:rsid w:val="004F5302"/>
    <w:rsid w:val="004F5EF2"/>
    <w:rsid w:val="004F74E9"/>
    <w:rsid w:val="00502933"/>
    <w:rsid w:val="005109DF"/>
    <w:rsid w:val="0051354E"/>
    <w:rsid w:val="00520B6F"/>
    <w:rsid w:val="00540010"/>
    <w:rsid w:val="0054300E"/>
    <w:rsid w:val="00543016"/>
    <w:rsid w:val="00544410"/>
    <w:rsid w:val="00546701"/>
    <w:rsid w:val="00551D48"/>
    <w:rsid w:val="005541A7"/>
    <w:rsid w:val="00554D8D"/>
    <w:rsid w:val="00555861"/>
    <w:rsid w:val="00566FA3"/>
    <w:rsid w:val="005670EB"/>
    <w:rsid w:val="005734AC"/>
    <w:rsid w:val="00577593"/>
    <w:rsid w:val="005838BD"/>
    <w:rsid w:val="005849C9"/>
    <w:rsid w:val="00587784"/>
    <w:rsid w:val="00592FAC"/>
    <w:rsid w:val="005935F1"/>
    <w:rsid w:val="00593ED5"/>
    <w:rsid w:val="00595A9F"/>
    <w:rsid w:val="005A23A0"/>
    <w:rsid w:val="005A3D21"/>
    <w:rsid w:val="005A4996"/>
    <w:rsid w:val="005B0199"/>
    <w:rsid w:val="005B3918"/>
    <w:rsid w:val="005B6C0E"/>
    <w:rsid w:val="005C7747"/>
    <w:rsid w:val="005C77AE"/>
    <w:rsid w:val="005C7D3D"/>
    <w:rsid w:val="005D35CF"/>
    <w:rsid w:val="005E25CA"/>
    <w:rsid w:val="005F6457"/>
    <w:rsid w:val="005F6FE4"/>
    <w:rsid w:val="005F7A84"/>
    <w:rsid w:val="00601BA4"/>
    <w:rsid w:val="0061054E"/>
    <w:rsid w:val="006115E1"/>
    <w:rsid w:val="00612D0C"/>
    <w:rsid w:val="006134FA"/>
    <w:rsid w:val="0061422C"/>
    <w:rsid w:val="006162B9"/>
    <w:rsid w:val="00617F67"/>
    <w:rsid w:val="00627E91"/>
    <w:rsid w:val="00630683"/>
    <w:rsid w:val="006360BD"/>
    <w:rsid w:val="006376A6"/>
    <w:rsid w:val="00645962"/>
    <w:rsid w:val="00652352"/>
    <w:rsid w:val="0065579A"/>
    <w:rsid w:val="00656848"/>
    <w:rsid w:val="00674713"/>
    <w:rsid w:val="006750F6"/>
    <w:rsid w:val="00680BBB"/>
    <w:rsid w:val="00682803"/>
    <w:rsid w:val="00691E5A"/>
    <w:rsid w:val="006A26A1"/>
    <w:rsid w:val="006B3772"/>
    <w:rsid w:val="006B38C9"/>
    <w:rsid w:val="006B46D6"/>
    <w:rsid w:val="006B6433"/>
    <w:rsid w:val="006B785A"/>
    <w:rsid w:val="006C5AF2"/>
    <w:rsid w:val="006C70FF"/>
    <w:rsid w:val="006D1B6F"/>
    <w:rsid w:val="006E3C41"/>
    <w:rsid w:val="006E515B"/>
    <w:rsid w:val="006E676F"/>
    <w:rsid w:val="006E70E4"/>
    <w:rsid w:val="006F04E7"/>
    <w:rsid w:val="00700637"/>
    <w:rsid w:val="00705022"/>
    <w:rsid w:val="007161CC"/>
    <w:rsid w:val="00716ABB"/>
    <w:rsid w:val="00720F74"/>
    <w:rsid w:val="00725BEA"/>
    <w:rsid w:val="00726407"/>
    <w:rsid w:val="00731F58"/>
    <w:rsid w:val="0074618C"/>
    <w:rsid w:val="007508F2"/>
    <w:rsid w:val="007513FC"/>
    <w:rsid w:val="0075680C"/>
    <w:rsid w:val="00756A1D"/>
    <w:rsid w:val="007607AE"/>
    <w:rsid w:val="007673D0"/>
    <w:rsid w:val="00770DB1"/>
    <w:rsid w:val="00776685"/>
    <w:rsid w:val="00781615"/>
    <w:rsid w:val="007823F4"/>
    <w:rsid w:val="0078661E"/>
    <w:rsid w:val="007873AE"/>
    <w:rsid w:val="007876DD"/>
    <w:rsid w:val="007A509D"/>
    <w:rsid w:val="007A7105"/>
    <w:rsid w:val="007B7111"/>
    <w:rsid w:val="007C0757"/>
    <w:rsid w:val="007C0DE0"/>
    <w:rsid w:val="007C4AD1"/>
    <w:rsid w:val="007C516A"/>
    <w:rsid w:val="007D042C"/>
    <w:rsid w:val="007D096D"/>
    <w:rsid w:val="007D1821"/>
    <w:rsid w:val="007D1AF8"/>
    <w:rsid w:val="007D1CEB"/>
    <w:rsid w:val="007D57E3"/>
    <w:rsid w:val="007D6499"/>
    <w:rsid w:val="007D722A"/>
    <w:rsid w:val="007E435E"/>
    <w:rsid w:val="007E61C9"/>
    <w:rsid w:val="007E658A"/>
    <w:rsid w:val="007F355A"/>
    <w:rsid w:val="00810ABA"/>
    <w:rsid w:val="008121A2"/>
    <w:rsid w:val="0082170B"/>
    <w:rsid w:val="008315C5"/>
    <w:rsid w:val="00843D10"/>
    <w:rsid w:val="008477E1"/>
    <w:rsid w:val="00851CEE"/>
    <w:rsid w:val="00865BF0"/>
    <w:rsid w:val="008667F1"/>
    <w:rsid w:val="00870A4C"/>
    <w:rsid w:val="00871FC5"/>
    <w:rsid w:val="00877EDF"/>
    <w:rsid w:val="00881F9A"/>
    <w:rsid w:val="00884145"/>
    <w:rsid w:val="00884602"/>
    <w:rsid w:val="00895204"/>
    <w:rsid w:val="00895E40"/>
    <w:rsid w:val="008B3283"/>
    <w:rsid w:val="008C5C7D"/>
    <w:rsid w:val="008D7511"/>
    <w:rsid w:val="008D7FBC"/>
    <w:rsid w:val="008E0D68"/>
    <w:rsid w:val="008E37B1"/>
    <w:rsid w:val="008F186A"/>
    <w:rsid w:val="008F37FB"/>
    <w:rsid w:val="0090374B"/>
    <w:rsid w:val="009118E6"/>
    <w:rsid w:val="00922FEC"/>
    <w:rsid w:val="00923E8B"/>
    <w:rsid w:val="009349E0"/>
    <w:rsid w:val="009360E1"/>
    <w:rsid w:val="00940CCC"/>
    <w:rsid w:val="009515EF"/>
    <w:rsid w:val="00953B98"/>
    <w:rsid w:val="00954700"/>
    <w:rsid w:val="00954A74"/>
    <w:rsid w:val="00955A41"/>
    <w:rsid w:val="00960AF5"/>
    <w:rsid w:val="00964DDF"/>
    <w:rsid w:val="00970659"/>
    <w:rsid w:val="009712C1"/>
    <w:rsid w:val="009729EA"/>
    <w:rsid w:val="00972C10"/>
    <w:rsid w:val="009736C8"/>
    <w:rsid w:val="00975D0D"/>
    <w:rsid w:val="00983A50"/>
    <w:rsid w:val="0099088F"/>
    <w:rsid w:val="00990C9D"/>
    <w:rsid w:val="0099794C"/>
    <w:rsid w:val="009A2037"/>
    <w:rsid w:val="009A5D10"/>
    <w:rsid w:val="009A5F01"/>
    <w:rsid w:val="009B3404"/>
    <w:rsid w:val="009B6B20"/>
    <w:rsid w:val="009D02E2"/>
    <w:rsid w:val="009D3074"/>
    <w:rsid w:val="009E1705"/>
    <w:rsid w:val="009E20B2"/>
    <w:rsid w:val="00A0765F"/>
    <w:rsid w:val="00A151E1"/>
    <w:rsid w:val="00A2170E"/>
    <w:rsid w:val="00A45DE3"/>
    <w:rsid w:val="00A46FEA"/>
    <w:rsid w:val="00A47B8E"/>
    <w:rsid w:val="00A512D1"/>
    <w:rsid w:val="00A57756"/>
    <w:rsid w:val="00A607F0"/>
    <w:rsid w:val="00A64580"/>
    <w:rsid w:val="00A64A9C"/>
    <w:rsid w:val="00A653D8"/>
    <w:rsid w:val="00A73CE6"/>
    <w:rsid w:val="00A8046D"/>
    <w:rsid w:val="00A813CA"/>
    <w:rsid w:val="00A82BB6"/>
    <w:rsid w:val="00A86186"/>
    <w:rsid w:val="00A86727"/>
    <w:rsid w:val="00A9091D"/>
    <w:rsid w:val="00AA110F"/>
    <w:rsid w:val="00AA2C25"/>
    <w:rsid w:val="00AB0736"/>
    <w:rsid w:val="00AB3E27"/>
    <w:rsid w:val="00AD3E4F"/>
    <w:rsid w:val="00AD5256"/>
    <w:rsid w:val="00AD5CC7"/>
    <w:rsid w:val="00AD7221"/>
    <w:rsid w:val="00AD7D49"/>
    <w:rsid w:val="00AE28E7"/>
    <w:rsid w:val="00AE42D7"/>
    <w:rsid w:val="00AE5D5E"/>
    <w:rsid w:val="00B03965"/>
    <w:rsid w:val="00B04428"/>
    <w:rsid w:val="00B04B8F"/>
    <w:rsid w:val="00B05772"/>
    <w:rsid w:val="00B07F8F"/>
    <w:rsid w:val="00B10644"/>
    <w:rsid w:val="00B15E90"/>
    <w:rsid w:val="00B16128"/>
    <w:rsid w:val="00B22860"/>
    <w:rsid w:val="00B32540"/>
    <w:rsid w:val="00B35500"/>
    <w:rsid w:val="00B40A80"/>
    <w:rsid w:val="00B41900"/>
    <w:rsid w:val="00B451CB"/>
    <w:rsid w:val="00B50F94"/>
    <w:rsid w:val="00B53418"/>
    <w:rsid w:val="00B60EFE"/>
    <w:rsid w:val="00B62AE1"/>
    <w:rsid w:val="00B70DCB"/>
    <w:rsid w:val="00B86652"/>
    <w:rsid w:val="00BA1F16"/>
    <w:rsid w:val="00BA7506"/>
    <w:rsid w:val="00BB1BDB"/>
    <w:rsid w:val="00BB1DF6"/>
    <w:rsid w:val="00BB4CFE"/>
    <w:rsid w:val="00BB6124"/>
    <w:rsid w:val="00BB75CB"/>
    <w:rsid w:val="00BC1E2A"/>
    <w:rsid w:val="00BC2DDC"/>
    <w:rsid w:val="00BC3FD7"/>
    <w:rsid w:val="00BC5E97"/>
    <w:rsid w:val="00BD00E5"/>
    <w:rsid w:val="00BD7560"/>
    <w:rsid w:val="00BE3CC5"/>
    <w:rsid w:val="00BE6A5C"/>
    <w:rsid w:val="00BF180D"/>
    <w:rsid w:val="00BF1A55"/>
    <w:rsid w:val="00BF5746"/>
    <w:rsid w:val="00C0475C"/>
    <w:rsid w:val="00C15494"/>
    <w:rsid w:val="00C172E0"/>
    <w:rsid w:val="00C17D42"/>
    <w:rsid w:val="00C26144"/>
    <w:rsid w:val="00C421D5"/>
    <w:rsid w:val="00C43122"/>
    <w:rsid w:val="00C50874"/>
    <w:rsid w:val="00C52D83"/>
    <w:rsid w:val="00C55A7F"/>
    <w:rsid w:val="00C60426"/>
    <w:rsid w:val="00C66F3A"/>
    <w:rsid w:val="00C67996"/>
    <w:rsid w:val="00C7004D"/>
    <w:rsid w:val="00C7014E"/>
    <w:rsid w:val="00C930FB"/>
    <w:rsid w:val="00C94212"/>
    <w:rsid w:val="00C97122"/>
    <w:rsid w:val="00CA2546"/>
    <w:rsid w:val="00CA268F"/>
    <w:rsid w:val="00CA5F7C"/>
    <w:rsid w:val="00CB3FCC"/>
    <w:rsid w:val="00CB4449"/>
    <w:rsid w:val="00CB470B"/>
    <w:rsid w:val="00CB5D41"/>
    <w:rsid w:val="00CD1A55"/>
    <w:rsid w:val="00CD2058"/>
    <w:rsid w:val="00CD5AE6"/>
    <w:rsid w:val="00CE25D8"/>
    <w:rsid w:val="00CE42A2"/>
    <w:rsid w:val="00CE5C17"/>
    <w:rsid w:val="00CE78AE"/>
    <w:rsid w:val="00CF2010"/>
    <w:rsid w:val="00D00592"/>
    <w:rsid w:val="00D07368"/>
    <w:rsid w:val="00D112C2"/>
    <w:rsid w:val="00D27AAD"/>
    <w:rsid w:val="00D370E8"/>
    <w:rsid w:val="00D46983"/>
    <w:rsid w:val="00D47218"/>
    <w:rsid w:val="00D478D2"/>
    <w:rsid w:val="00D50191"/>
    <w:rsid w:val="00D50CA1"/>
    <w:rsid w:val="00D56207"/>
    <w:rsid w:val="00D618F3"/>
    <w:rsid w:val="00D63304"/>
    <w:rsid w:val="00D652C0"/>
    <w:rsid w:val="00D65C3F"/>
    <w:rsid w:val="00D73C6C"/>
    <w:rsid w:val="00D74273"/>
    <w:rsid w:val="00D80791"/>
    <w:rsid w:val="00D873BC"/>
    <w:rsid w:val="00D96981"/>
    <w:rsid w:val="00DA2B4D"/>
    <w:rsid w:val="00DA2FB4"/>
    <w:rsid w:val="00DA76B7"/>
    <w:rsid w:val="00DA7A45"/>
    <w:rsid w:val="00DC0B5F"/>
    <w:rsid w:val="00DC508F"/>
    <w:rsid w:val="00DC70DC"/>
    <w:rsid w:val="00DC72E0"/>
    <w:rsid w:val="00DE1FC3"/>
    <w:rsid w:val="00DE50DF"/>
    <w:rsid w:val="00DF238F"/>
    <w:rsid w:val="00DF3B83"/>
    <w:rsid w:val="00E02FEE"/>
    <w:rsid w:val="00E07FAC"/>
    <w:rsid w:val="00E10053"/>
    <w:rsid w:val="00E14108"/>
    <w:rsid w:val="00E241C3"/>
    <w:rsid w:val="00E248AB"/>
    <w:rsid w:val="00E31295"/>
    <w:rsid w:val="00E35625"/>
    <w:rsid w:val="00E374AB"/>
    <w:rsid w:val="00E4114B"/>
    <w:rsid w:val="00E51689"/>
    <w:rsid w:val="00E51CDA"/>
    <w:rsid w:val="00E52214"/>
    <w:rsid w:val="00E57AB9"/>
    <w:rsid w:val="00E60A30"/>
    <w:rsid w:val="00E615D5"/>
    <w:rsid w:val="00E64318"/>
    <w:rsid w:val="00E70D97"/>
    <w:rsid w:val="00E7273A"/>
    <w:rsid w:val="00E74C4D"/>
    <w:rsid w:val="00E75640"/>
    <w:rsid w:val="00E7637A"/>
    <w:rsid w:val="00E8545A"/>
    <w:rsid w:val="00E8770F"/>
    <w:rsid w:val="00E949FB"/>
    <w:rsid w:val="00EA330F"/>
    <w:rsid w:val="00EB34D4"/>
    <w:rsid w:val="00EB4E7D"/>
    <w:rsid w:val="00EB5D5F"/>
    <w:rsid w:val="00EB77D6"/>
    <w:rsid w:val="00EC1DF2"/>
    <w:rsid w:val="00EC325D"/>
    <w:rsid w:val="00EC67E9"/>
    <w:rsid w:val="00EC7F4D"/>
    <w:rsid w:val="00ED08A8"/>
    <w:rsid w:val="00ED12F0"/>
    <w:rsid w:val="00ED5AE1"/>
    <w:rsid w:val="00EE0778"/>
    <w:rsid w:val="00EE1E1B"/>
    <w:rsid w:val="00EE23A7"/>
    <w:rsid w:val="00EE390D"/>
    <w:rsid w:val="00EE41F1"/>
    <w:rsid w:val="00EE68F5"/>
    <w:rsid w:val="00EE7671"/>
    <w:rsid w:val="00EE7768"/>
    <w:rsid w:val="00EE7C76"/>
    <w:rsid w:val="00EF35CA"/>
    <w:rsid w:val="00EF7D81"/>
    <w:rsid w:val="00F00677"/>
    <w:rsid w:val="00F066C6"/>
    <w:rsid w:val="00F16C1B"/>
    <w:rsid w:val="00F20542"/>
    <w:rsid w:val="00F22705"/>
    <w:rsid w:val="00F24A41"/>
    <w:rsid w:val="00F37C14"/>
    <w:rsid w:val="00F40084"/>
    <w:rsid w:val="00F43131"/>
    <w:rsid w:val="00F43D88"/>
    <w:rsid w:val="00F44AC1"/>
    <w:rsid w:val="00F561E9"/>
    <w:rsid w:val="00F579AE"/>
    <w:rsid w:val="00F6449F"/>
    <w:rsid w:val="00F65E4A"/>
    <w:rsid w:val="00F7328E"/>
    <w:rsid w:val="00F77720"/>
    <w:rsid w:val="00F7787A"/>
    <w:rsid w:val="00F85C92"/>
    <w:rsid w:val="00F91B58"/>
    <w:rsid w:val="00F92FDE"/>
    <w:rsid w:val="00F956FE"/>
    <w:rsid w:val="00FA1225"/>
    <w:rsid w:val="00FC229E"/>
    <w:rsid w:val="00FD34C4"/>
    <w:rsid w:val="00FE10A2"/>
    <w:rsid w:val="00FE19BF"/>
    <w:rsid w:val="00FE25FC"/>
    <w:rsid w:val="00FE5932"/>
    <w:rsid w:val="00FE657E"/>
    <w:rsid w:val="00FE6AFD"/>
    <w:rsid w:val="00FF29F8"/>
    <w:rsid w:val="00FF3852"/>
    <w:rsid w:val="00FF3967"/>
    <w:rsid w:val="010C7EB4"/>
    <w:rsid w:val="012D5C3F"/>
    <w:rsid w:val="013F428F"/>
    <w:rsid w:val="014158D5"/>
    <w:rsid w:val="01440B92"/>
    <w:rsid w:val="014632E9"/>
    <w:rsid w:val="01687916"/>
    <w:rsid w:val="01776FF6"/>
    <w:rsid w:val="017F6379"/>
    <w:rsid w:val="01A2617C"/>
    <w:rsid w:val="01A67084"/>
    <w:rsid w:val="01BC3270"/>
    <w:rsid w:val="01DE55E5"/>
    <w:rsid w:val="01E64067"/>
    <w:rsid w:val="01EC3732"/>
    <w:rsid w:val="02000429"/>
    <w:rsid w:val="02004985"/>
    <w:rsid w:val="02124B9D"/>
    <w:rsid w:val="02317371"/>
    <w:rsid w:val="025618F9"/>
    <w:rsid w:val="027E0789"/>
    <w:rsid w:val="02837B26"/>
    <w:rsid w:val="028A3FF1"/>
    <w:rsid w:val="029A37B2"/>
    <w:rsid w:val="02A8377B"/>
    <w:rsid w:val="02AB0335"/>
    <w:rsid w:val="02AD0CD7"/>
    <w:rsid w:val="02C86308"/>
    <w:rsid w:val="02CD5A6F"/>
    <w:rsid w:val="02D00969"/>
    <w:rsid w:val="031241B0"/>
    <w:rsid w:val="032926AA"/>
    <w:rsid w:val="033A3EF9"/>
    <w:rsid w:val="03473B01"/>
    <w:rsid w:val="03505615"/>
    <w:rsid w:val="036D469D"/>
    <w:rsid w:val="03967C89"/>
    <w:rsid w:val="039B791C"/>
    <w:rsid w:val="03D64DF8"/>
    <w:rsid w:val="03ED4224"/>
    <w:rsid w:val="04397FFC"/>
    <w:rsid w:val="045478C6"/>
    <w:rsid w:val="04785EAF"/>
    <w:rsid w:val="0478689E"/>
    <w:rsid w:val="04786AD8"/>
    <w:rsid w:val="04880EDF"/>
    <w:rsid w:val="04956565"/>
    <w:rsid w:val="04A60B56"/>
    <w:rsid w:val="04DC5FB6"/>
    <w:rsid w:val="055F0A61"/>
    <w:rsid w:val="056145E3"/>
    <w:rsid w:val="057D0BE1"/>
    <w:rsid w:val="05967283"/>
    <w:rsid w:val="05A12260"/>
    <w:rsid w:val="05A55F63"/>
    <w:rsid w:val="05BB6053"/>
    <w:rsid w:val="05ED01D7"/>
    <w:rsid w:val="05F477B7"/>
    <w:rsid w:val="0615646E"/>
    <w:rsid w:val="061D0ABC"/>
    <w:rsid w:val="062113E5"/>
    <w:rsid w:val="0622102D"/>
    <w:rsid w:val="064F098A"/>
    <w:rsid w:val="06564D22"/>
    <w:rsid w:val="065F10D4"/>
    <w:rsid w:val="066313B3"/>
    <w:rsid w:val="06805D69"/>
    <w:rsid w:val="068A780D"/>
    <w:rsid w:val="06CA2DC3"/>
    <w:rsid w:val="06EE4D4F"/>
    <w:rsid w:val="06FD2F28"/>
    <w:rsid w:val="07305333"/>
    <w:rsid w:val="073C5F87"/>
    <w:rsid w:val="073E748C"/>
    <w:rsid w:val="077B44E3"/>
    <w:rsid w:val="07AE4A0B"/>
    <w:rsid w:val="07B0047F"/>
    <w:rsid w:val="07BC5FE4"/>
    <w:rsid w:val="07D433FC"/>
    <w:rsid w:val="07FB59B0"/>
    <w:rsid w:val="082248EC"/>
    <w:rsid w:val="08311B6A"/>
    <w:rsid w:val="08364159"/>
    <w:rsid w:val="083E29BB"/>
    <w:rsid w:val="08607386"/>
    <w:rsid w:val="089E06D4"/>
    <w:rsid w:val="08AE59AD"/>
    <w:rsid w:val="08BA4CE8"/>
    <w:rsid w:val="08CB050F"/>
    <w:rsid w:val="0903726F"/>
    <w:rsid w:val="091328E3"/>
    <w:rsid w:val="09481025"/>
    <w:rsid w:val="09632801"/>
    <w:rsid w:val="09643BFE"/>
    <w:rsid w:val="09931921"/>
    <w:rsid w:val="09C474A0"/>
    <w:rsid w:val="0A5A58FA"/>
    <w:rsid w:val="0A5A712A"/>
    <w:rsid w:val="0A6B10DC"/>
    <w:rsid w:val="0A9C0AC8"/>
    <w:rsid w:val="0AC05BA9"/>
    <w:rsid w:val="0AC27E84"/>
    <w:rsid w:val="0AED5446"/>
    <w:rsid w:val="0AFD563B"/>
    <w:rsid w:val="0B046F8F"/>
    <w:rsid w:val="0B0914D0"/>
    <w:rsid w:val="0B0C6B8E"/>
    <w:rsid w:val="0B1A239C"/>
    <w:rsid w:val="0B292ED1"/>
    <w:rsid w:val="0B3146E6"/>
    <w:rsid w:val="0B404839"/>
    <w:rsid w:val="0B490F9B"/>
    <w:rsid w:val="0B70448E"/>
    <w:rsid w:val="0B845139"/>
    <w:rsid w:val="0BC170ED"/>
    <w:rsid w:val="0BE42EF6"/>
    <w:rsid w:val="0BE84180"/>
    <w:rsid w:val="0BF33174"/>
    <w:rsid w:val="0BFC03D2"/>
    <w:rsid w:val="0BFE1550"/>
    <w:rsid w:val="0C2F1549"/>
    <w:rsid w:val="0C361CC7"/>
    <w:rsid w:val="0C5C2ED1"/>
    <w:rsid w:val="0C5D2D6D"/>
    <w:rsid w:val="0C6A522B"/>
    <w:rsid w:val="0CA202DE"/>
    <w:rsid w:val="0CC80C77"/>
    <w:rsid w:val="0CD11112"/>
    <w:rsid w:val="0CD44F46"/>
    <w:rsid w:val="0D5958ED"/>
    <w:rsid w:val="0D735211"/>
    <w:rsid w:val="0D946FA1"/>
    <w:rsid w:val="0D973342"/>
    <w:rsid w:val="0D9B27AD"/>
    <w:rsid w:val="0D9D2CE4"/>
    <w:rsid w:val="0DD24EB7"/>
    <w:rsid w:val="0DD61434"/>
    <w:rsid w:val="0DDE1473"/>
    <w:rsid w:val="0DE932A5"/>
    <w:rsid w:val="0E042561"/>
    <w:rsid w:val="0E44443D"/>
    <w:rsid w:val="0E455490"/>
    <w:rsid w:val="0E556CED"/>
    <w:rsid w:val="0E5E13D8"/>
    <w:rsid w:val="0E7C0C13"/>
    <w:rsid w:val="0E822BA8"/>
    <w:rsid w:val="0E8611C8"/>
    <w:rsid w:val="0E8A7DA7"/>
    <w:rsid w:val="0E9357BA"/>
    <w:rsid w:val="0EB242AE"/>
    <w:rsid w:val="0EBC5E55"/>
    <w:rsid w:val="0EC522C8"/>
    <w:rsid w:val="0EF16F8A"/>
    <w:rsid w:val="0EF67B84"/>
    <w:rsid w:val="0EF95E3E"/>
    <w:rsid w:val="0F142F85"/>
    <w:rsid w:val="0F5A6275"/>
    <w:rsid w:val="0FA61B22"/>
    <w:rsid w:val="0FA74520"/>
    <w:rsid w:val="0FCD5D55"/>
    <w:rsid w:val="0FE13E01"/>
    <w:rsid w:val="0FE5138C"/>
    <w:rsid w:val="10031928"/>
    <w:rsid w:val="10071BAD"/>
    <w:rsid w:val="1012496D"/>
    <w:rsid w:val="1021564D"/>
    <w:rsid w:val="10294501"/>
    <w:rsid w:val="1029623A"/>
    <w:rsid w:val="104206B6"/>
    <w:rsid w:val="104245E6"/>
    <w:rsid w:val="106A3BE6"/>
    <w:rsid w:val="106F5271"/>
    <w:rsid w:val="107F3F8A"/>
    <w:rsid w:val="109B3BFF"/>
    <w:rsid w:val="10B5084A"/>
    <w:rsid w:val="11002C57"/>
    <w:rsid w:val="110E0143"/>
    <w:rsid w:val="110E518B"/>
    <w:rsid w:val="11166A9B"/>
    <w:rsid w:val="111705D5"/>
    <w:rsid w:val="111C5369"/>
    <w:rsid w:val="112E1DCF"/>
    <w:rsid w:val="118D54AB"/>
    <w:rsid w:val="11A7392F"/>
    <w:rsid w:val="11B22A81"/>
    <w:rsid w:val="11B9461B"/>
    <w:rsid w:val="11CB2F8B"/>
    <w:rsid w:val="11D569B0"/>
    <w:rsid w:val="11E35D27"/>
    <w:rsid w:val="12404FCF"/>
    <w:rsid w:val="1254763E"/>
    <w:rsid w:val="125E0EEE"/>
    <w:rsid w:val="126940F0"/>
    <w:rsid w:val="127E229F"/>
    <w:rsid w:val="12823F47"/>
    <w:rsid w:val="129F5520"/>
    <w:rsid w:val="12A0449F"/>
    <w:rsid w:val="12AE12BD"/>
    <w:rsid w:val="12B502CE"/>
    <w:rsid w:val="12C33D21"/>
    <w:rsid w:val="12E0359D"/>
    <w:rsid w:val="12EA441C"/>
    <w:rsid w:val="12F542FF"/>
    <w:rsid w:val="1307520C"/>
    <w:rsid w:val="13124349"/>
    <w:rsid w:val="131C6EF2"/>
    <w:rsid w:val="13766A4B"/>
    <w:rsid w:val="138D5B10"/>
    <w:rsid w:val="13B91518"/>
    <w:rsid w:val="13D70BCC"/>
    <w:rsid w:val="13DC1CEE"/>
    <w:rsid w:val="13EB48AC"/>
    <w:rsid w:val="13EC78C7"/>
    <w:rsid w:val="13FC4AA2"/>
    <w:rsid w:val="141136C1"/>
    <w:rsid w:val="142C636E"/>
    <w:rsid w:val="142E22C3"/>
    <w:rsid w:val="147A07CF"/>
    <w:rsid w:val="14845F19"/>
    <w:rsid w:val="14880927"/>
    <w:rsid w:val="149260D5"/>
    <w:rsid w:val="14A83D7B"/>
    <w:rsid w:val="14B34588"/>
    <w:rsid w:val="14C01360"/>
    <w:rsid w:val="14C22D2E"/>
    <w:rsid w:val="14C6000E"/>
    <w:rsid w:val="14D67404"/>
    <w:rsid w:val="156E0371"/>
    <w:rsid w:val="15707A0A"/>
    <w:rsid w:val="15823634"/>
    <w:rsid w:val="15907B57"/>
    <w:rsid w:val="15B02824"/>
    <w:rsid w:val="15E10493"/>
    <w:rsid w:val="15E769F0"/>
    <w:rsid w:val="16065D16"/>
    <w:rsid w:val="162110D9"/>
    <w:rsid w:val="16216BE2"/>
    <w:rsid w:val="163854F9"/>
    <w:rsid w:val="164D5A40"/>
    <w:rsid w:val="166F42DA"/>
    <w:rsid w:val="168E5889"/>
    <w:rsid w:val="16BE7DBA"/>
    <w:rsid w:val="16C2252E"/>
    <w:rsid w:val="16CA14C7"/>
    <w:rsid w:val="16FC2120"/>
    <w:rsid w:val="17056F85"/>
    <w:rsid w:val="170735BA"/>
    <w:rsid w:val="17073643"/>
    <w:rsid w:val="170F61FF"/>
    <w:rsid w:val="1722780F"/>
    <w:rsid w:val="172B080B"/>
    <w:rsid w:val="175B7C81"/>
    <w:rsid w:val="17847A2D"/>
    <w:rsid w:val="178E5E6D"/>
    <w:rsid w:val="179944F6"/>
    <w:rsid w:val="179B281E"/>
    <w:rsid w:val="17AD48EF"/>
    <w:rsid w:val="17D65354"/>
    <w:rsid w:val="18003D99"/>
    <w:rsid w:val="1838202B"/>
    <w:rsid w:val="183A1ED4"/>
    <w:rsid w:val="18673C26"/>
    <w:rsid w:val="1870471B"/>
    <w:rsid w:val="18972950"/>
    <w:rsid w:val="18D93A8F"/>
    <w:rsid w:val="18E37D3D"/>
    <w:rsid w:val="18FD38CB"/>
    <w:rsid w:val="190537FB"/>
    <w:rsid w:val="19151AC7"/>
    <w:rsid w:val="194D2A56"/>
    <w:rsid w:val="197E141A"/>
    <w:rsid w:val="19923CDC"/>
    <w:rsid w:val="19954698"/>
    <w:rsid w:val="19A12758"/>
    <w:rsid w:val="19DA6F30"/>
    <w:rsid w:val="19E424E4"/>
    <w:rsid w:val="1A514A69"/>
    <w:rsid w:val="1A642E56"/>
    <w:rsid w:val="1A8F02A3"/>
    <w:rsid w:val="1A933C19"/>
    <w:rsid w:val="1A9A6C42"/>
    <w:rsid w:val="1AB1581F"/>
    <w:rsid w:val="1ABB2C7E"/>
    <w:rsid w:val="1AF13CA7"/>
    <w:rsid w:val="1B027409"/>
    <w:rsid w:val="1B3243CF"/>
    <w:rsid w:val="1B446693"/>
    <w:rsid w:val="1B520DB0"/>
    <w:rsid w:val="1B626486"/>
    <w:rsid w:val="1B71657D"/>
    <w:rsid w:val="1BBC0A6C"/>
    <w:rsid w:val="1BCB6661"/>
    <w:rsid w:val="1C0004DE"/>
    <w:rsid w:val="1C037C42"/>
    <w:rsid w:val="1C1221B4"/>
    <w:rsid w:val="1C2174ED"/>
    <w:rsid w:val="1C3222E8"/>
    <w:rsid w:val="1C5E22EA"/>
    <w:rsid w:val="1C7C697F"/>
    <w:rsid w:val="1C910F13"/>
    <w:rsid w:val="1CAD2008"/>
    <w:rsid w:val="1CC161ED"/>
    <w:rsid w:val="1CD94854"/>
    <w:rsid w:val="1CF93B03"/>
    <w:rsid w:val="1D1B42FE"/>
    <w:rsid w:val="1D1D0F4A"/>
    <w:rsid w:val="1D2A2707"/>
    <w:rsid w:val="1D4117AD"/>
    <w:rsid w:val="1D445215"/>
    <w:rsid w:val="1D4930A2"/>
    <w:rsid w:val="1D590CCF"/>
    <w:rsid w:val="1D6D3158"/>
    <w:rsid w:val="1D7C4429"/>
    <w:rsid w:val="1D804C34"/>
    <w:rsid w:val="1D8E6971"/>
    <w:rsid w:val="1D9236E6"/>
    <w:rsid w:val="1D9417F1"/>
    <w:rsid w:val="1D94745E"/>
    <w:rsid w:val="1DA04055"/>
    <w:rsid w:val="1DA833CD"/>
    <w:rsid w:val="1DD71BC0"/>
    <w:rsid w:val="1E365CB4"/>
    <w:rsid w:val="1E393266"/>
    <w:rsid w:val="1E552ECD"/>
    <w:rsid w:val="1E605B38"/>
    <w:rsid w:val="1E914879"/>
    <w:rsid w:val="1EA86E3B"/>
    <w:rsid w:val="1EB746F9"/>
    <w:rsid w:val="1EBB2081"/>
    <w:rsid w:val="1EC71AB5"/>
    <w:rsid w:val="1ECB5C94"/>
    <w:rsid w:val="1EEB2C5A"/>
    <w:rsid w:val="1F165AA4"/>
    <w:rsid w:val="1F1F282D"/>
    <w:rsid w:val="1F3A45B9"/>
    <w:rsid w:val="1F4948D5"/>
    <w:rsid w:val="1F714F99"/>
    <w:rsid w:val="1FB42039"/>
    <w:rsid w:val="1FC61347"/>
    <w:rsid w:val="1FCB7383"/>
    <w:rsid w:val="1FDA5786"/>
    <w:rsid w:val="1FE25C23"/>
    <w:rsid w:val="1FEA5A5B"/>
    <w:rsid w:val="1FED26D9"/>
    <w:rsid w:val="1FF16DE9"/>
    <w:rsid w:val="1FF65948"/>
    <w:rsid w:val="2026209F"/>
    <w:rsid w:val="202D76F6"/>
    <w:rsid w:val="20374201"/>
    <w:rsid w:val="203942EC"/>
    <w:rsid w:val="20520A22"/>
    <w:rsid w:val="20567BDC"/>
    <w:rsid w:val="205E71B6"/>
    <w:rsid w:val="207C0A76"/>
    <w:rsid w:val="207E0E5C"/>
    <w:rsid w:val="20C94507"/>
    <w:rsid w:val="20D9593C"/>
    <w:rsid w:val="20DD1AF1"/>
    <w:rsid w:val="20E97E2A"/>
    <w:rsid w:val="20FB4189"/>
    <w:rsid w:val="210C4B28"/>
    <w:rsid w:val="2113402B"/>
    <w:rsid w:val="211A5ECC"/>
    <w:rsid w:val="211B1448"/>
    <w:rsid w:val="21283444"/>
    <w:rsid w:val="21484050"/>
    <w:rsid w:val="21561AE7"/>
    <w:rsid w:val="21653EF2"/>
    <w:rsid w:val="21667363"/>
    <w:rsid w:val="21887667"/>
    <w:rsid w:val="21915CFB"/>
    <w:rsid w:val="21B433D5"/>
    <w:rsid w:val="21BD4E39"/>
    <w:rsid w:val="21C569DD"/>
    <w:rsid w:val="21D37C18"/>
    <w:rsid w:val="21DC3273"/>
    <w:rsid w:val="21DD4939"/>
    <w:rsid w:val="21EB1616"/>
    <w:rsid w:val="21F16A5E"/>
    <w:rsid w:val="21F93D33"/>
    <w:rsid w:val="21FB1B96"/>
    <w:rsid w:val="21FB4649"/>
    <w:rsid w:val="220517AE"/>
    <w:rsid w:val="22297337"/>
    <w:rsid w:val="22634F28"/>
    <w:rsid w:val="227C6712"/>
    <w:rsid w:val="2285476E"/>
    <w:rsid w:val="22A316A1"/>
    <w:rsid w:val="22A52F0F"/>
    <w:rsid w:val="22C56CDC"/>
    <w:rsid w:val="22C718F8"/>
    <w:rsid w:val="22C72CDD"/>
    <w:rsid w:val="22C9176C"/>
    <w:rsid w:val="22D722F4"/>
    <w:rsid w:val="2320641D"/>
    <w:rsid w:val="23217418"/>
    <w:rsid w:val="234C594E"/>
    <w:rsid w:val="235C01BA"/>
    <w:rsid w:val="238D059F"/>
    <w:rsid w:val="23AC6D61"/>
    <w:rsid w:val="23C85541"/>
    <w:rsid w:val="23E13A2E"/>
    <w:rsid w:val="24080815"/>
    <w:rsid w:val="240A4A9A"/>
    <w:rsid w:val="24155222"/>
    <w:rsid w:val="241A2687"/>
    <w:rsid w:val="246E423F"/>
    <w:rsid w:val="247F700A"/>
    <w:rsid w:val="24885842"/>
    <w:rsid w:val="24D65DED"/>
    <w:rsid w:val="24ED42F9"/>
    <w:rsid w:val="252860E2"/>
    <w:rsid w:val="252C23CF"/>
    <w:rsid w:val="25317EEB"/>
    <w:rsid w:val="25330E2E"/>
    <w:rsid w:val="255257DB"/>
    <w:rsid w:val="25586B13"/>
    <w:rsid w:val="256C4776"/>
    <w:rsid w:val="25791036"/>
    <w:rsid w:val="258A1977"/>
    <w:rsid w:val="25A02C8A"/>
    <w:rsid w:val="25AB6D1A"/>
    <w:rsid w:val="25CC0990"/>
    <w:rsid w:val="25D10AC5"/>
    <w:rsid w:val="25F7199C"/>
    <w:rsid w:val="261455E0"/>
    <w:rsid w:val="261D3E53"/>
    <w:rsid w:val="261E0EF8"/>
    <w:rsid w:val="263317DE"/>
    <w:rsid w:val="263D1E4A"/>
    <w:rsid w:val="26660DE5"/>
    <w:rsid w:val="266A7A47"/>
    <w:rsid w:val="26734617"/>
    <w:rsid w:val="267E092E"/>
    <w:rsid w:val="26972FDC"/>
    <w:rsid w:val="26B6005B"/>
    <w:rsid w:val="26D930F0"/>
    <w:rsid w:val="26DB1464"/>
    <w:rsid w:val="26E428AB"/>
    <w:rsid w:val="26F15921"/>
    <w:rsid w:val="26FF7E48"/>
    <w:rsid w:val="27050E8D"/>
    <w:rsid w:val="271B269C"/>
    <w:rsid w:val="27283689"/>
    <w:rsid w:val="2742485C"/>
    <w:rsid w:val="27467EC2"/>
    <w:rsid w:val="274E37CE"/>
    <w:rsid w:val="27652186"/>
    <w:rsid w:val="27775C0E"/>
    <w:rsid w:val="278542BB"/>
    <w:rsid w:val="27A03B20"/>
    <w:rsid w:val="27A128DB"/>
    <w:rsid w:val="27B5694E"/>
    <w:rsid w:val="27C0407F"/>
    <w:rsid w:val="27C80D10"/>
    <w:rsid w:val="27D712EF"/>
    <w:rsid w:val="27DB0666"/>
    <w:rsid w:val="28033C3B"/>
    <w:rsid w:val="282F25A3"/>
    <w:rsid w:val="283B71C6"/>
    <w:rsid w:val="28656668"/>
    <w:rsid w:val="287560CE"/>
    <w:rsid w:val="287C5D72"/>
    <w:rsid w:val="294050C1"/>
    <w:rsid w:val="29591CDC"/>
    <w:rsid w:val="29892862"/>
    <w:rsid w:val="29932CBF"/>
    <w:rsid w:val="29B64FF8"/>
    <w:rsid w:val="29B95533"/>
    <w:rsid w:val="29CC4A28"/>
    <w:rsid w:val="2A415BBB"/>
    <w:rsid w:val="2A591AFA"/>
    <w:rsid w:val="2A703A65"/>
    <w:rsid w:val="2A93181C"/>
    <w:rsid w:val="2AA902C1"/>
    <w:rsid w:val="2AB96756"/>
    <w:rsid w:val="2AC86839"/>
    <w:rsid w:val="2AD763FC"/>
    <w:rsid w:val="2AF03147"/>
    <w:rsid w:val="2AF8402E"/>
    <w:rsid w:val="2B1E706D"/>
    <w:rsid w:val="2B3D7CFE"/>
    <w:rsid w:val="2B4D50F0"/>
    <w:rsid w:val="2B540EAD"/>
    <w:rsid w:val="2B5921AE"/>
    <w:rsid w:val="2B5A26AA"/>
    <w:rsid w:val="2B5D654E"/>
    <w:rsid w:val="2B732DA8"/>
    <w:rsid w:val="2B7803BF"/>
    <w:rsid w:val="2B9D31E4"/>
    <w:rsid w:val="2BA979B1"/>
    <w:rsid w:val="2BC83436"/>
    <w:rsid w:val="2BC86185"/>
    <w:rsid w:val="2BD009F4"/>
    <w:rsid w:val="2BD4468D"/>
    <w:rsid w:val="2BFF29C5"/>
    <w:rsid w:val="2C0734F1"/>
    <w:rsid w:val="2C101CF1"/>
    <w:rsid w:val="2C2E0B04"/>
    <w:rsid w:val="2C37319A"/>
    <w:rsid w:val="2C5357F4"/>
    <w:rsid w:val="2C5873D4"/>
    <w:rsid w:val="2C7A6502"/>
    <w:rsid w:val="2C8032AA"/>
    <w:rsid w:val="2C872F4C"/>
    <w:rsid w:val="2C896EFC"/>
    <w:rsid w:val="2C904C03"/>
    <w:rsid w:val="2C9725F2"/>
    <w:rsid w:val="2C9A2614"/>
    <w:rsid w:val="2CAD4098"/>
    <w:rsid w:val="2CB515E2"/>
    <w:rsid w:val="2CF22C41"/>
    <w:rsid w:val="2CF67FB8"/>
    <w:rsid w:val="2D1425E6"/>
    <w:rsid w:val="2D220F1D"/>
    <w:rsid w:val="2D78304A"/>
    <w:rsid w:val="2DB71075"/>
    <w:rsid w:val="2DBA268A"/>
    <w:rsid w:val="2DC43681"/>
    <w:rsid w:val="2DC83AB5"/>
    <w:rsid w:val="2DFC0D96"/>
    <w:rsid w:val="2E050FBC"/>
    <w:rsid w:val="2E07798B"/>
    <w:rsid w:val="2E0A72C8"/>
    <w:rsid w:val="2E1F12B3"/>
    <w:rsid w:val="2E4B1E2A"/>
    <w:rsid w:val="2E5E2371"/>
    <w:rsid w:val="2E6043D7"/>
    <w:rsid w:val="2E604571"/>
    <w:rsid w:val="2E770423"/>
    <w:rsid w:val="2E785594"/>
    <w:rsid w:val="2E786928"/>
    <w:rsid w:val="2E9A6562"/>
    <w:rsid w:val="2EAD13D5"/>
    <w:rsid w:val="2EB5194C"/>
    <w:rsid w:val="2EBA2A9C"/>
    <w:rsid w:val="2EDC670B"/>
    <w:rsid w:val="2EDC773E"/>
    <w:rsid w:val="2EE31EEF"/>
    <w:rsid w:val="2EE623CC"/>
    <w:rsid w:val="2F6673C8"/>
    <w:rsid w:val="2F717A63"/>
    <w:rsid w:val="2F793F60"/>
    <w:rsid w:val="2F8A246F"/>
    <w:rsid w:val="2FA50125"/>
    <w:rsid w:val="2FBE65BC"/>
    <w:rsid w:val="2FC81D43"/>
    <w:rsid w:val="300919CC"/>
    <w:rsid w:val="3023383F"/>
    <w:rsid w:val="30235779"/>
    <w:rsid w:val="30244952"/>
    <w:rsid w:val="302C4C58"/>
    <w:rsid w:val="303C1D71"/>
    <w:rsid w:val="303F3105"/>
    <w:rsid w:val="304B7E76"/>
    <w:rsid w:val="3064324B"/>
    <w:rsid w:val="306453B6"/>
    <w:rsid w:val="307F3F9D"/>
    <w:rsid w:val="30A201D2"/>
    <w:rsid w:val="30A3268A"/>
    <w:rsid w:val="30E14416"/>
    <w:rsid w:val="30F878AC"/>
    <w:rsid w:val="310F0CD4"/>
    <w:rsid w:val="3126753D"/>
    <w:rsid w:val="312B4982"/>
    <w:rsid w:val="312F6695"/>
    <w:rsid w:val="31301E53"/>
    <w:rsid w:val="313A0928"/>
    <w:rsid w:val="314423A4"/>
    <w:rsid w:val="31462E12"/>
    <w:rsid w:val="3152520E"/>
    <w:rsid w:val="316E2CE3"/>
    <w:rsid w:val="31AF2660"/>
    <w:rsid w:val="31B26885"/>
    <w:rsid w:val="31B732C3"/>
    <w:rsid w:val="31E247E4"/>
    <w:rsid w:val="31EA3699"/>
    <w:rsid w:val="31FB3AF8"/>
    <w:rsid w:val="32016910"/>
    <w:rsid w:val="32067DDF"/>
    <w:rsid w:val="32092028"/>
    <w:rsid w:val="32242639"/>
    <w:rsid w:val="322449D5"/>
    <w:rsid w:val="322A0AB7"/>
    <w:rsid w:val="322D2D64"/>
    <w:rsid w:val="32436B00"/>
    <w:rsid w:val="32912C93"/>
    <w:rsid w:val="329900C2"/>
    <w:rsid w:val="331210F9"/>
    <w:rsid w:val="331537E0"/>
    <w:rsid w:val="331D4B49"/>
    <w:rsid w:val="33216589"/>
    <w:rsid w:val="33613E2E"/>
    <w:rsid w:val="3366340A"/>
    <w:rsid w:val="3367215C"/>
    <w:rsid w:val="338E4042"/>
    <w:rsid w:val="33BA709B"/>
    <w:rsid w:val="33BD60AE"/>
    <w:rsid w:val="33EA15F1"/>
    <w:rsid w:val="33F0401E"/>
    <w:rsid w:val="33F92C62"/>
    <w:rsid w:val="33FD1583"/>
    <w:rsid w:val="34013646"/>
    <w:rsid w:val="340C3D9A"/>
    <w:rsid w:val="3435531B"/>
    <w:rsid w:val="345E40FF"/>
    <w:rsid w:val="34684D49"/>
    <w:rsid w:val="34713F5E"/>
    <w:rsid w:val="347C5AE5"/>
    <w:rsid w:val="348A1BE8"/>
    <w:rsid w:val="34DD2362"/>
    <w:rsid w:val="34FF17BC"/>
    <w:rsid w:val="34FF6BD1"/>
    <w:rsid w:val="35000F03"/>
    <w:rsid w:val="35075F88"/>
    <w:rsid w:val="354A44AF"/>
    <w:rsid w:val="355852E5"/>
    <w:rsid w:val="3563530E"/>
    <w:rsid w:val="3589628B"/>
    <w:rsid w:val="359929EA"/>
    <w:rsid w:val="35A51509"/>
    <w:rsid w:val="35A94CBA"/>
    <w:rsid w:val="35B249B6"/>
    <w:rsid w:val="35D07EC4"/>
    <w:rsid w:val="35E62829"/>
    <w:rsid w:val="35F207AE"/>
    <w:rsid w:val="36127662"/>
    <w:rsid w:val="36211FA7"/>
    <w:rsid w:val="363941DF"/>
    <w:rsid w:val="3650083C"/>
    <w:rsid w:val="365F5F28"/>
    <w:rsid w:val="36894102"/>
    <w:rsid w:val="36C83F84"/>
    <w:rsid w:val="36EE3D8D"/>
    <w:rsid w:val="36F2256F"/>
    <w:rsid w:val="370262E3"/>
    <w:rsid w:val="372A7AD0"/>
    <w:rsid w:val="37357164"/>
    <w:rsid w:val="373D56B8"/>
    <w:rsid w:val="37430281"/>
    <w:rsid w:val="37543654"/>
    <w:rsid w:val="375F5497"/>
    <w:rsid w:val="376E6016"/>
    <w:rsid w:val="3784633D"/>
    <w:rsid w:val="378855C9"/>
    <w:rsid w:val="37A07FEF"/>
    <w:rsid w:val="37C30C14"/>
    <w:rsid w:val="37CB7C15"/>
    <w:rsid w:val="37D270A9"/>
    <w:rsid w:val="37E455E7"/>
    <w:rsid w:val="384A24EB"/>
    <w:rsid w:val="384B477A"/>
    <w:rsid w:val="385618D4"/>
    <w:rsid w:val="386A3AEF"/>
    <w:rsid w:val="387E2B20"/>
    <w:rsid w:val="38852356"/>
    <w:rsid w:val="38934A8A"/>
    <w:rsid w:val="389F27AE"/>
    <w:rsid w:val="38A81E61"/>
    <w:rsid w:val="38F14FD9"/>
    <w:rsid w:val="38FC3975"/>
    <w:rsid w:val="39002DFC"/>
    <w:rsid w:val="39050DB8"/>
    <w:rsid w:val="39387145"/>
    <w:rsid w:val="393A0BE2"/>
    <w:rsid w:val="395C3226"/>
    <w:rsid w:val="39A0442E"/>
    <w:rsid w:val="39BB7157"/>
    <w:rsid w:val="39CC4308"/>
    <w:rsid w:val="39E63232"/>
    <w:rsid w:val="39E674CE"/>
    <w:rsid w:val="3A024E7D"/>
    <w:rsid w:val="3A49745C"/>
    <w:rsid w:val="3A5451A6"/>
    <w:rsid w:val="3A912420"/>
    <w:rsid w:val="3A964E58"/>
    <w:rsid w:val="3AA8271C"/>
    <w:rsid w:val="3AE06D03"/>
    <w:rsid w:val="3AE10339"/>
    <w:rsid w:val="3AFC3315"/>
    <w:rsid w:val="3B1D5C15"/>
    <w:rsid w:val="3B205236"/>
    <w:rsid w:val="3B2A4543"/>
    <w:rsid w:val="3B310C2C"/>
    <w:rsid w:val="3B41469B"/>
    <w:rsid w:val="3B526FD1"/>
    <w:rsid w:val="3B5312E1"/>
    <w:rsid w:val="3B5C308D"/>
    <w:rsid w:val="3B6307E4"/>
    <w:rsid w:val="3B7B3D08"/>
    <w:rsid w:val="3B7C307E"/>
    <w:rsid w:val="3B8258BC"/>
    <w:rsid w:val="3BB874EC"/>
    <w:rsid w:val="3BC166A3"/>
    <w:rsid w:val="3BCF4D1B"/>
    <w:rsid w:val="3BE01101"/>
    <w:rsid w:val="3C132B08"/>
    <w:rsid w:val="3C1719C6"/>
    <w:rsid w:val="3C262237"/>
    <w:rsid w:val="3C2D1201"/>
    <w:rsid w:val="3C32043B"/>
    <w:rsid w:val="3C374CEC"/>
    <w:rsid w:val="3C6C6782"/>
    <w:rsid w:val="3C78463D"/>
    <w:rsid w:val="3CA408E8"/>
    <w:rsid w:val="3D203A38"/>
    <w:rsid w:val="3D2D3BE8"/>
    <w:rsid w:val="3D3A7969"/>
    <w:rsid w:val="3D465725"/>
    <w:rsid w:val="3D5F584F"/>
    <w:rsid w:val="3D7F357E"/>
    <w:rsid w:val="3DAC5CA6"/>
    <w:rsid w:val="3DBE07C4"/>
    <w:rsid w:val="3DCF67C3"/>
    <w:rsid w:val="3DD31B91"/>
    <w:rsid w:val="3E01647F"/>
    <w:rsid w:val="3E0215B7"/>
    <w:rsid w:val="3E051721"/>
    <w:rsid w:val="3E0C2BE9"/>
    <w:rsid w:val="3E1640CD"/>
    <w:rsid w:val="3E3B24D6"/>
    <w:rsid w:val="3E453195"/>
    <w:rsid w:val="3E783B5A"/>
    <w:rsid w:val="3E7C11AF"/>
    <w:rsid w:val="3E7F3EDF"/>
    <w:rsid w:val="3E7F61A6"/>
    <w:rsid w:val="3EB80566"/>
    <w:rsid w:val="3EC5056C"/>
    <w:rsid w:val="3EC534C3"/>
    <w:rsid w:val="3ECC0694"/>
    <w:rsid w:val="3EE66168"/>
    <w:rsid w:val="3EED6576"/>
    <w:rsid w:val="3F104BD7"/>
    <w:rsid w:val="3F197DB8"/>
    <w:rsid w:val="3F271C82"/>
    <w:rsid w:val="3F5B3E28"/>
    <w:rsid w:val="3F984AAD"/>
    <w:rsid w:val="3FAB2C32"/>
    <w:rsid w:val="3FB611FB"/>
    <w:rsid w:val="3FC07952"/>
    <w:rsid w:val="3FCA0204"/>
    <w:rsid w:val="3FD26944"/>
    <w:rsid w:val="400D762D"/>
    <w:rsid w:val="400E17CD"/>
    <w:rsid w:val="401931E5"/>
    <w:rsid w:val="403B1563"/>
    <w:rsid w:val="404B2096"/>
    <w:rsid w:val="4059016B"/>
    <w:rsid w:val="406309FF"/>
    <w:rsid w:val="40671BD6"/>
    <w:rsid w:val="40686D5C"/>
    <w:rsid w:val="407069C4"/>
    <w:rsid w:val="40C81062"/>
    <w:rsid w:val="40D13303"/>
    <w:rsid w:val="411D6D9C"/>
    <w:rsid w:val="41265306"/>
    <w:rsid w:val="413B28B0"/>
    <w:rsid w:val="41465590"/>
    <w:rsid w:val="416625A3"/>
    <w:rsid w:val="41710FF7"/>
    <w:rsid w:val="41765CC7"/>
    <w:rsid w:val="41790B0A"/>
    <w:rsid w:val="418C5C6C"/>
    <w:rsid w:val="419E49EA"/>
    <w:rsid w:val="41B7282F"/>
    <w:rsid w:val="41D71523"/>
    <w:rsid w:val="41F32ED2"/>
    <w:rsid w:val="421107CE"/>
    <w:rsid w:val="42264D31"/>
    <w:rsid w:val="42466EEC"/>
    <w:rsid w:val="429A1FD2"/>
    <w:rsid w:val="42AB6E74"/>
    <w:rsid w:val="42AD60D0"/>
    <w:rsid w:val="42B9463D"/>
    <w:rsid w:val="42FC1307"/>
    <w:rsid w:val="431F059A"/>
    <w:rsid w:val="43263B66"/>
    <w:rsid w:val="434846C3"/>
    <w:rsid w:val="43692901"/>
    <w:rsid w:val="4377709B"/>
    <w:rsid w:val="438B30B9"/>
    <w:rsid w:val="438B5EF6"/>
    <w:rsid w:val="438E0A8B"/>
    <w:rsid w:val="43DF4162"/>
    <w:rsid w:val="43F054F6"/>
    <w:rsid w:val="43F75E8E"/>
    <w:rsid w:val="441445E6"/>
    <w:rsid w:val="441A2360"/>
    <w:rsid w:val="442505A3"/>
    <w:rsid w:val="44254D68"/>
    <w:rsid w:val="446127D3"/>
    <w:rsid w:val="446B48F4"/>
    <w:rsid w:val="447646FF"/>
    <w:rsid w:val="447A6261"/>
    <w:rsid w:val="44866ACA"/>
    <w:rsid w:val="44B07F93"/>
    <w:rsid w:val="44C50125"/>
    <w:rsid w:val="44C52979"/>
    <w:rsid w:val="44CC4F25"/>
    <w:rsid w:val="44E67CEF"/>
    <w:rsid w:val="44FF04EA"/>
    <w:rsid w:val="450827C9"/>
    <w:rsid w:val="451005C3"/>
    <w:rsid w:val="455235D7"/>
    <w:rsid w:val="45657DE1"/>
    <w:rsid w:val="457B5F81"/>
    <w:rsid w:val="458D4992"/>
    <w:rsid w:val="45B13AAA"/>
    <w:rsid w:val="45B656E9"/>
    <w:rsid w:val="45BD6059"/>
    <w:rsid w:val="45C8209C"/>
    <w:rsid w:val="45D74C72"/>
    <w:rsid w:val="46050F2F"/>
    <w:rsid w:val="46084E5B"/>
    <w:rsid w:val="460E39A2"/>
    <w:rsid w:val="46107CBD"/>
    <w:rsid w:val="461C384A"/>
    <w:rsid w:val="464145B2"/>
    <w:rsid w:val="46A66BE1"/>
    <w:rsid w:val="46B61944"/>
    <w:rsid w:val="46C73B51"/>
    <w:rsid w:val="46D73B39"/>
    <w:rsid w:val="46E71A67"/>
    <w:rsid w:val="4712670D"/>
    <w:rsid w:val="47177A57"/>
    <w:rsid w:val="471D6E4F"/>
    <w:rsid w:val="47356CBB"/>
    <w:rsid w:val="47411B55"/>
    <w:rsid w:val="47584A68"/>
    <w:rsid w:val="47677A2B"/>
    <w:rsid w:val="4774163F"/>
    <w:rsid w:val="47A80F1E"/>
    <w:rsid w:val="47B663C0"/>
    <w:rsid w:val="47CA1B4A"/>
    <w:rsid w:val="47E32DB1"/>
    <w:rsid w:val="47F368B8"/>
    <w:rsid w:val="480843CD"/>
    <w:rsid w:val="4821131C"/>
    <w:rsid w:val="48237D4B"/>
    <w:rsid w:val="482F7BFF"/>
    <w:rsid w:val="48366ACF"/>
    <w:rsid w:val="48537B84"/>
    <w:rsid w:val="48592196"/>
    <w:rsid w:val="485A5CAB"/>
    <w:rsid w:val="48712A21"/>
    <w:rsid w:val="487B176D"/>
    <w:rsid w:val="487F438D"/>
    <w:rsid w:val="489650A3"/>
    <w:rsid w:val="489E4BF5"/>
    <w:rsid w:val="48B1408F"/>
    <w:rsid w:val="48B96CD5"/>
    <w:rsid w:val="48DF1DE9"/>
    <w:rsid w:val="4903206F"/>
    <w:rsid w:val="491A2C0E"/>
    <w:rsid w:val="4924169C"/>
    <w:rsid w:val="49485FA3"/>
    <w:rsid w:val="49650D69"/>
    <w:rsid w:val="49706721"/>
    <w:rsid w:val="49DB0BE4"/>
    <w:rsid w:val="49DD1C76"/>
    <w:rsid w:val="49F12A82"/>
    <w:rsid w:val="4A0D21C2"/>
    <w:rsid w:val="4A225C6E"/>
    <w:rsid w:val="4A3873DB"/>
    <w:rsid w:val="4A5626E2"/>
    <w:rsid w:val="4A591D8F"/>
    <w:rsid w:val="4A593CF1"/>
    <w:rsid w:val="4AA917B3"/>
    <w:rsid w:val="4AAA4E1F"/>
    <w:rsid w:val="4AE45DF3"/>
    <w:rsid w:val="4B1B5566"/>
    <w:rsid w:val="4B5E790F"/>
    <w:rsid w:val="4B775F9E"/>
    <w:rsid w:val="4B7F5D51"/>
    <w:rsid w:val="4B841AD2"/>
    <w:rsid w:val="4B87300E"/>
    <w:rsid w:val="4BC0605F"/>
    <w:rsid w:val="4BEE0187"/>
    <w:rsid w:val="4BF67FF5"/>
    <w:rsid w:val="4BF859E6"/>
    <w:rsid w:val="4C12472A"/>
    <w:rsid w:val="4C414D20"/>
    <w:rsid w:val="4C47548D"/>
    <w:rsid w:val="4C5275AE"/>
    <w:rsid w:val="4C5E66FB"/>
    <w:rsid w:val="4C72630D"/>
    <w:rsid w:val="4C8C2148"/>
    <w:rsid w:val="4C97793D"/>
    <w:rsid w:val="4C9D32BC"/>
    <w:rsid w:val="4C9D7545"/>
    <w:rsid w:val="4CC75482"/>
    <w:rsid w:val="4CD805F1"/>
    <w:rsid w:val="4CF80F08"/>
    <w:rsid w:val="4CF96E1A"/>
    <w:rsid w:val="4D026321"/>
    <w:rsid w:val="4D29404E"/>
    <w:rsid w:val="4D2E2D21"/>
    <w:rsid w:val="4D4B0639"/>
    <w:rsid w:val="4D550108"/>
    <w:rsid w:val="4D6607D6"/>
    <w:rsid w:val="4D722563"/>
    <w:rsid w:val="4D772620"/>
    <w:rsid w:val="4D8068F3"/>
    <w:rsid w:val="4D814A59"/>
    <w:rsid w:val="4D863AC3"/>
    <w:rsid w:val="4D942FCD"/>
    <w:rsid w:val="4D970A14"/>
    <w:rsid w:val="4D9804E0"/>
    <w:rsid w:val="4DEC62E1"/>
    <w:rsid w:val="4DF62A7B"/>
    <w:rsid w:val="4DF9303B"/>
    <w:rsid w:val="4E2D6B7E"/>
    <w:rsid w:val="4E326322"/>
    <w:rsid w:val="4E3B1098"/>
    <w:rsid w:val="4E4075E2"/>
    <w:rsid w:val="4E522680"/>
    <w:rsid w:val="4E535360"/>
    <w:rsid w:val="4E584BA7"/>
    <w:rsid w:val="4E630A34"/>
    <w:rsid w:val="4E78440E"/>
    <w:rsid w:val="4E7D7370"/>
    <w:rsid w:val="4EA21B9A"/>
    <w:rsid w:val="4EAC1FAA"/>
    <w:rsid w:val="4EC07853"/>
    <w:rsid w:val="4ECB7375"/>
    <w:rsid w:val="4ED446F2"/>
    <w:rsid w:val="4EF00288"/>
    <w:rsid w:val="4EF547EB"/>
    <w:rsid w:val="4EFD5EA7"/>
    <w:rsid w:val="4F2F468F"/>
    <w:rsid w:val="4F6328BB"/>
    <w:rsid w:val="4F6A1935"/>
    <w:rsid w:val="4F7049D1"/>
    <w:rsid w:val="4F8C5937"/>
    <w:rsid w:val="4F9D2578"/>
    <w:rsid w:val="4FA24B7A"/>
    <w:rsid w:val="4FC956FB"/>
    <w:rsid w:val="4FD22E32"/>
    <w:rsid w:val="4FD84DFB"/>
    <w:rsid w:val="4FE30DA5"/>
    <w:rsid w:val="50130150"/>
    <w:rsid w:val="501871CB"/>
    <w:rsid w:val="503616BA"/>
    <w:rsid w:val="503931DB"/>
    <w:rsid w:val="50416A1D"/>
    <w:rsid w:val="50456FC2"/>
    <w:rsid w:val="504A4396"/>
    <w:rsid w:val="50697A27"/>
    <w:rsid w:val="5075461D"/>
    <w:rsid w:val="5086682B"/>
    <w:rsid w:val="5087231A"/>
    <w:rsid w:val="50A849F3"/>
    <w:rsid w:val="50BD07C5"/>
    <w:rsid w:val="50D1053E"/>
    <w:rsid w:val="50D47596"/>
    <w:rsid w:val="50F37D5F"/>
    <w:rsid w:val="51061147"/>
    <w:rsid w:val="510E0CFA"/>
    <w:rsid w:val="513C6425"/>
    <w:rsid w:val="513D130B"/>
    <w:rsid w:val="51636C03"/>
    <w:rsid w:val="51750799"/>
    <w:rsid w:val="517922B4"/>
    <w:rsid w:val="517B3EB5"/>
    <w:rsid w:val="51B3574F"/>
    <w:rsid w:val="51D61DA2"/>
    <w:rsid w:val="51DC1F3D"/>
    <w:rsid w:val="520840B6"/>
    <w:rsid w:val="5229450F"/>
    <w:rsid w:val="523F4D0B"/>
    <w:rsid w:val="52403A9D"/>
    <w:rsid w:val="524128BA"/>
    <w:rsid w:val="524153F5"/>
    <w:rsid w:val="5265216E"/>
    <w:rsid w:val="52AE5612"/>
    <w:rsid w:val="52BD087F"/>
    <w:rsid w:val="52FB6DF9"/>
    <w:rsid w:val="52FE306B"/>
    <w:rsid w:val="53256238"/>
    <w:rsid w:val="53373E0C"/>
    <w:rsid w:val="535970B5"/>
    <w:rsid w:val="53656722"/>
    <w:rsid w:val="53C77AEE"/>
    <w:rsid w:val="53CC2454"/>
    <w:rsid w:val="53DD382F"/>
    <w:rsid w:val="53F266B1"/>
    <w:rsid w:val="54015A33"/>
    <w:rsid w:val="54026197"/>
    <w:rsid w:val="54065906"/>
    <w:rsid w:val="542D7FFD"/>
    <w:rsid w:val="544163F8"/>
    <w:rsid w:val="54561EBD"/>
    <w:rsid w:val="545D6D23"/>
    <w:rsid w:val="54685464"/>
    <w:rsid w:val="54751090"/>
    <w:rsid w:val="54942277"/>
    <w:rsid w:val="54A36E7E"/>
    <w:rsid w:val="54AD1211"/>
    <w:rsid w:val="54AE7DF8"/>
    <w:rsid w:val="54B60234"/>
    <w:rsid w:val="54BF4FDA"/>
    <w:rsid w:val="54DB778E"/>
    <w:rsid w:val="54E0087D"/>
    <w:rsid w:val="550D1AF7"/>
    <w:rsid w:val="55207CF4"/>
    <w:rsid w:val="552C5D14"/>
    <w:rsid w:val="5563713A"/>
    <w:rsid w:val="557F7044"/>
    <w:rsid w:val="55807CEC"/>
    <w:rsid w:val="55820906"/>
    <w:rsid w:val="559E7091"/>
    <w:rsid w:val="55A30B95"/>
    <w:rsid w:val="55C96196"/>
    <w:rsid w:val="55ED56C0"/>
    <w:rsid w:val="56066443"/>
    <w:rsid w:val="562C4C02"/>
    <w:rsid w:val="563805C7"/>
    <w:rsid w:val="5640122A"/>
    <w:rsid w:val="56434147"/>
    <w:rsid w:val="564B3E56"/>
    <w:rsid w:val="56596158"/>
    <w:rsid w:val="566C6C09"/>
    <w:rsid w:val="568C6CBC"/>
    <w:rsid w:val="568D7570"/>
    <w:rsid w:val="56B51183"/>
    <w:rsid w:val="56DB1006"/>
    <w:rsid w:val="56F9190F"/>
    <w:rsid w:val="56FB1AD9"/>
    <w:rsid w:val="572C52C0"/>
    <w:rsid w:val="573126AA"/>
    <w:rsid w:val="57495799"/>
    <w:rsid w:val="574E2F99"/>
    <w:rsid w:val="575362DF"/>
    <w:rsid w:val="57655010"/>
    <w:rsid w:val="5765719A"/>
    <w:rsid w:val="57835872"/>
    <w:rsid w:val="578A541E"/>
    <w:rsid w:val="57B523A0"/>
    <w:rsid w:val="57B65B6B"/>
    <w:rsid w:val="57EE718F"/>
    <w:rsid w:val="57F25F1B"/>
    <w:rsid w:val="580A1AEF"/>
    <w:rsid w:val="581F559B"/>
    <w:rsid w:val="58254B7B"/>
    <w:rsid w:val="583A134E"/>
    <w:rsid w:val="58435198"/>
    <w:rsid w:val="5877101C"/>
    <w:rsid w:val="58821375"/>
    <w:rsid w:val="58964019"/>
    <w:rsid w:val="58AF14FF"/>
    <w:rsid w:val="58B27ACC"/>
    <w:rsid w:val="58CA5727"/>
    <w:rsid w:val="59042299"/>
    <w:rsid w:val="590B4FA2"/>
    <w:rsid w:val="59162E41"/>
    <w:rsid w:val="591C6F47"/>
    <w:rsid w:val="59213594"/>
    <w:rsid w:val="593730F8"/>
    <w:rsid w:val="5952454F"/>
    <w:rsid w:val="59612110"/>
    <w:rsid w:val="59613EF9"/>
    <w:rsid w:val="596146BC"/>
    <w:rsid w:val="59A55F73"/>
    <w:rsid w:val="59BC0788"/>
    <w:rsid w:val="59C75ADE"/>
    <w:rsid w:val="59CA6255"/>
    <w:rsid w:val="59E92304"/>
    <w:rsid w:val="59F00816"/>
    <w:rsid w:val="5A076080"/>
    <w:rsid w:val="5A0D205C"/>
    <w:rsid w:val="5A104E97"/>
    <w:rsid w:val="5A3111D6"/>
    <w:rsid w:val="5A685ADB"/>
    <w:rsid w:val="5A762020"/>
    <w:rsid w:val="5A843DDB"/>
    <w:rsid w:val="5AA577FF"/>
    <w:rsid w:val="5AA82B05"/>
    <w:rsid w:val="5AB27EA4"/>
    <w:rsid w:val="5ACD23AC"/>
    <w:rsid w:val="5AD7393A"/>
    <w:rsid w:val="5AF80325"/>
    <w:rsid w:val="5B0B424E"/>
    <w:rsid w:val="5B2777DF"/>
    <w:rsid w:val="5B293FED"/>
    <w:rsid w:val="5B372FCC"/>
    <w:rsid w:val="5B3837CC"/>
    <w:rsid w:val="5B51075A"/>
    <w:rsid w:val="5B9B5880"/>
    <w:rsid w:val="5BA94FA9"/>
    <w:rsid w:val="5BB41581"/>
    <w:rsid w:val="5BCB77E7"/>
    <w:rsid w:val="5BD42B40"/>
    <w:rsid w:val="5BE014E5"/>
    <w:rsid w:val="5BE61494"/>
    <w:rsid w:val="5BE66E5B"/>
    <w:rsid w:val="5BEB6AF9"/>
    <w:rsid w:val="5C07081F"/>
    <w:rsid w:val="5C154DBC"/>
    <w:rsid w:val="5C1D0E6D"/>
    <w:rsid w:val="5C26157F"/>
    <w:rsid w:val="5C2D0200"/>
    <w:rsid w:val="5C5453BD"/>
    <w:rsid w:val="5C916153"/>
    <w:rsid w:val="5C966047"/>
    <w:rsid w:val="5C967295"/>
    <w:rsid w:val="5C9907C3"/>
    <w:rsid w:val="5CB45173"/>
    <w:rsid w:val="5CBA59B3"/>
    <w:rsid w:val="5CC22227"/>
    <w:rsid w:val="5CCB6E36"/>
    <w:rsid w:val="5CEA03DC"/>
    <w:rsid w:val="5CF01B7D"/>
    <w:rsid w:val="5D243653"/>
    <w:rsid w:val="5D333896"/>
    <w:rsid w:val="5D793204"/>
    <w:rsid w:val="5D9C3B96"/>
    <w:rsid w:val="5DA00084"/>
    <w:rsid w:val="5DA31F1E"/>
    <w:rsid w:val="5DA52ACE"/>
    <w:rsid w:val="5DB3756E"/>
    <w:rsid w:val="5DFC6F87"/>
    <w:rsid w:val="5E0F60B1"/>
    <w:rsid w:val="5E240D72"/>
    <w:rsid w:val="5E4C5F0C"/>
    <w:rsid w:val="5E6E2DD8"/>
    <w:rsid w:val="5E7B036D"/>
    <w:rsid w:val="5E863A77"/>
    <w:rsid w:val="5E90752E"/>
    <w:rsid w:val="5E930A90"/>
    <w:rsid w:val="5EC07EF0"/>
    <w:rsid w:val="5EDF4AB9"/>
    <w:rsid w:val="5EE501A5"/>
    <w:rsid w:val="5F025C16"/>
    <w:rsid w:val="5F121FCF"/>
    <w:rsid w:val="5F350209"/>
    <w:rsid w:val="5F360ED7"/>
    <w:rsid w:val="5F4A6BEC"/>
    <w:rsid w:val="5F5B2128"/>
    <w:rsid w:val="5F6E6E08"/>
    <w:rsid w:val="5F93707B"/>
    <w:rsid w:val="5F9920D6"/>
    <w:rsid w:val="5FA24C38"/>
    <w:rsid w:val="5FBB2A76"/>
    <w:rsid w:val="5FBC4689"/>
    <w:rsid w:val="5FC72F6C"/>
    <w:rsid w:val="5FF612D7"/>
    <w:rsid w:val="5FFC699A"/>
    <w:rsid w:val="5FFD3899"/>
    <w:rsid w:val="5FFE1B1A"/>
    <w:rsid w:val="602B6651"/>
    <w:rsid w:val="603433A6"/>
    <w:rsid w:val="603C2582"/>
    <w:rsid w:val="605D6A3B"/>
    <w:rsid w:val="606C2008"/>
    <w:rsid w:val="6086446E"/>
    <w:rsid w:val="60BD72DC"/>
    <w:rsid w:val="60CA4511"/>
    <w:rsid w:val="60EF4993"/>
    <w:rsid w:val="611A25AE"/>
    <w:rsid w:val="61363955"/>
    <w:rsid w:val="613C596F"/>
    <w:rsid w:val="61425C72"/>
    <w:rsid w:val="61814AE3"/>
    <w:rsid w:val="618864BD"/>
    <w:rsid w:val="61BA6334"/>
    <w:rsid w:val="61D03DA9"/>
    <w:rsid w:val="61DB4C79"/>
    <w:rsid w:val="61E47A35"/>
    <w:rsid w:val="62347145"/>
    <w:rsid w:val="623E1A5A"/>
    <w:rsid w:val="624E1BC1"/>
    <w:rsid w:val="624F23FA"/>
    <w:rsid w:val="625076A3"/>
    <w:rsid w:val="6256427F"/>
    <w:rsid w:val="626049B2"/>
    <w:rsid w:val="628C0EFD"/>
    <w:rsid w:val="6292649E"/>
    <w:rsid w:val="62A660E9"/>
    <w:rsid w:val="62BD60DC"/>
    <w:rsid w:val="62C03277"/>
    <w:rsid w:val="62CE65B1"/>
    <w:rsid w:val="62DA2FE1"/>
    <w:rsid w:val="62E51D42"/>
    <w:rsid w:val="62F724E7"/>
    <w:rsid w:val="630E37FB"/>
    <w:rsid w:val="632A3A5C"/>
    <w:rsid w:val="63335575"/>
    <w:rsid w:val="6354257F"/>
    <w:rsid w:val="635E4AC7"/>
    <w:rsid w:val="6368502C"/>
    <w:rsid w:val="639617D8"/>
    <w:rsid w:val="639808F7"/>
    <w:rsid w:val="63983E77"/>
    <w:rsid w:val="63C229CC"/>
    <w:rsid w:val="63E30A96"/>
    <w:rsid w:val="63EB0A27"/>
    <w:rsid w:val="63EE34DF"/>
    <w:rsid w:val="640E3D2F"/>
    <w:rsid w:val="641206A9"/>
    <w:rsid w:val="64210069"/>
    <w:rsid w:val="64350E9F"/>
    <w:rsid w:val="643C049D"/>
    <w:rsid w:val="645100D9"/>
    <w:rsid w:val="6480326A"/>
    <w:rsid w:val="648D727D"/>
    <w:rsid w:val="64954FE6"/>
    <w:rsid w:val="649B6F85"/>
    <w:rsid w:val="64AC6408"/>
    <w:rsid w:val="64BD50FC"/>
    <w:rsid w:val="64CB6E24"/>
    <w:rsid w:val="64FB738F"/>
    <w:rsid w:val="6504051C"/>
    <w:rsid w:val="651914D2"/>
    <w:rsid w:val="654A7846"/>
    <w:rsid w:val="655578D8"/>
    <w:rsid w:val="65566F94"/>
    <w:rsid w:val="656071F2"/>
    <w:rsid w:val="65652A5B"/>
    <w:rsid w:val="65715F53"/>
    <w:rsid w:val="657A6B08"/>
    <w:rsid w:val="657B24FB"/>
    <w:rsid w:val="657C4DEC"/>
    <w:rsid w:val="65813328"/>
    <w:rsid w:val="65847385"/>
    <w:rsid w:val="658E1FB1"/>
    <w:rsid w:val="65953340"/>
    <w:rsid w:val="659621BE"/>
    <w:rsid w:val="65A46FA5"/>
    <w:rsid w:val="65CF60AE"/>
    <w:rsid w:val="65FF4670"/>
    <w:rsid w:val="66297725"/>
    <w:rsid w:val="66430735"/>
    <w:rsid w:val="66533058"/>
    <w:rsid w:val="66571E5C"/>
    <w:rsid w:val="66585AF4"/>
    <w:rsid w:val="668301CB"/>
    <w:rsid w:val="668B6C6F"/>
    <w:rsid w:val="669F7F09"/>
    <w:rsid w:val="66A00B1A"/>
    <w:rsid w:val="66D40225"/>
    <w:rsid w:val="66E90B48"/>
    <w:rsid w:val="66F9370A"/>
    <w:rsid w:val="66FB3677"/>
    <w:rsid w:val="67042DED"/>
    <w:rsid w:val="67311B15"/>
    <w:rsid w:val="67432C0D"/>
    <w:rsid w:val="6771518D"/>
    <w:rsid w:val="67740755"/>
    <w:rsid w:val="678E262D"/>
    <w:rsid w:val="67A1421E"/>
    <w:rsid w:val="67B82A5B"/>
    <w:rsid w:val="67EE0ABE"/>
    <w:rsid w:val="67F1079B"/>
    <w:rsid w:val="681B213F"/>
    <w:rsid w:val="682216EA"/>
    <w:rsid w:val="683A6DE2"/>
    <w:rsid w:val="684F728F"/>
    <w:rsid w:val="68572420"/>
    <w:rsid w:val="68B06706"/>
    <w:rsid w:val="68B16AFB"/>
    <w:rsid w:val="68BA64FC"/>
    <w:rsid w:val="68FB0FCA"/>
    <w:rsid w:val="68FD3C22"/>
    <w:rsid w:val="69160455"/>
    <w:rsid w:val="691B742A"/>
    <w:rsid w:val="69215C6F"/>
    <w:rsid w:val="692C3FBB"/>
    <w:rsid w:val="692F7647"/>
    <w:rsid w:val="696157A8"/>
    <w:rsid w:val="69733998"/>
    <w:rsid w:val="6982115F"/>
    <w:rsid w:val="69C2222A"/>
    <w:rsid w:val="69C540BB"/>
    <w:rsid w:val="69E43BF0"/>
    <w:rsid w:val="69F6451D"/>
    <w:rsid w:val="6A185EF4"/>
    <w:rsid w:val="6A19500E"/>
    <w:rsid w:val="6A2839DA"/>
    <w:rsid w:val="6A3239D0"/>
    <w:rsid w:val="6A341EDA"/>
    <w:rsid w:val="6A3C6403"/>
    <w:rsid w:val="6A687510"/>
    <w:rsid w:val="6A865CE0"/>
    <w:rsid w:val="6A92529E"/>
    <w:rsid w:val="6AA85843"/>
    <w:rsid w:val="6AC57C07"/>
    <w:rsid w:val="6AD86073"/>
    <w:rsid w:val="6AF91C7B"/>
    <w:rsid w:val="6B09180E"/>
    <w:rsid w:val="6B1913FC"/>
    <w:rsid w:val="6B2B4A32"/>
    <w:rsid w:val="6B4C6FBB"/>
    <w:rsid w:val="6B5243AD"/>
    <w:rsid w:val="6B5477F9"/>
    <w:rsid w:val="6B8D0449"/>
    <w:rsid w:val="6B8F1AAC"/>
    <w:rsid w:val="6B945E48"/>
    <w:rsid w:val="6BD56E37"/>
    <w:rsid w:val="6BEA3E91"/>
    <w:rsid w:val="6C117498"/>
    <w:rsid w:val="6C121694"/>
    <w:rsid w:val="6C3118E9"/>
    <w:rsid w:val="6C440DCE"/>
    <w:rsid w:val="6CA161E2"/>
    <w:rsid w:val="6CB55547"/>
    <w:rsid w:val="6CCF4BC2"/>
    <w:rsid w:val="6CD127A0"/>
    <w:rsid w:val="6CD61D90"/>
    <w:rsid w:val="6CD7436D"/>
    <w:rsid w:val="6CF272CA"/>
    <w:rsid w:val="6CF41880"/>
    <w:rsid w:val="6CF62EDC"/>
    <w:rsid w:val="6CFC7C6A"/>
    <w:rsid w:val="6D5D3302"/>
    <w:rsid w:val="6D786AEE"/>
    <w:rsid w:val="6D7A7968"/>
    <w:rsid w:val="6D80302F"/>
    <w:rsid w:val="6D835247"/>
    <w:rsid w:val="6D87494F"/>
    <w:rsid w:val="6D8B2791"/>
    <w:rsid w:val="6D8C17DE"/>
    <w:rsid w:val="6DA7731C"/>
    <w:rsid w:val="6DB44F9A"/>
    <w:rsid w:val="6DB656C3"/>
    <w:rsid w:val="6DE30758"/>
    <w:rsid w:val="6DF14E6C"/>
    <w:rsid w:val="6E293BEB"/>
    <w:rsid w:val="6E2D40B6"/>
    <w:rsid w:val="6E3B37C2"/>
    <w:rsid w:val="6E6462D1"/>
    <w:rsid w:val="6E6978BE"/>
    <w:rsid w:val="6E870494"/>
    <w:rsid w:val="6E9B7845"/>
    <w:rsid w:val="6EB65835"/>
    <w:rsid w:val="6EC03C67"/>
    <w:rsid w:val="6EC72090"/>
    <w:rsid w:val="6EC86534"/>
    <w:rsid w:val="6ECE598D"/>
    <w:rsid w:val="6F0D3BE7"/>
    <w:rsid w:val="6F20011E"/>
    <w:rsid w:val="6F70019F"/>
    <w:rsid w:val="6F824D14"/>
    <w:rsid w:val="6F8917B3"/>
    <w:rsid w:val="6FE24AB4"/>
    <w:rsid w:val="6FF46A39"/>
    <w:rsid w:val="6FFA4062"/>
    <w:rsid w:val="701C632B"/>
    <w:rsid w:val="703709C9"/>
    <w:rsid w:val="704E2A69"/>
    <w:rsid w:val="705874B4"/>
    <w:rsid w:val="705A1177"/>
    <w:rsid w:val="706D1AE5"/>
    <w:rsid w:val="706F5E22"/>
    <w:rsid w:val="707A4629"/>
    <w:rsid w:val="708368B6"/>
    <w:rsid w:val="70854146"/>
    <w:rsid w:val="70892DED"/>
    <w:rsid w:val="70945A38"/>
    <w:rsid w:val="70972226"/>
    <w:rsid w:val="70A379D0"/>
    <w:rsid w:val="70D24F0F"/>
    <w:rsid w:val="70D802CC"/>
    <w:rsid w:val="70FE1715"/>
    <w:rsid w:val="71004C89"/>
    <w:rsid w:val="71214577"/>
    <w:rsid w:val="713B5B3E"/>
    <w:rsid w:val="716518EA"/>
    <w:rsid w:val="71676964"/>
    <w:rsid w:val="718242EB"/>
    <w:rsid w:val="7199327B"/>
    <w:rsid w:val="71B34DF6"/>
    <w:rsid w:val="71B47844"/>
    <w:rsid w:val="71D46F9E"/>
    <w:rsid w:val="71F16151"/>
    <w:rsid w:val="720C087B"/>
    <w:rsid w:val="72141713"/>
    <w:rsid w:val="721D7B2C"/>
    <w:rsid w:val="721E1891"/>
    <w:rsid w:val="722453B3"/>
    <w:rsid w:val="722D6E01"/>
    <w:rsid w:val="7231639C"/>
    <w:rsid w:val="723C4ABE"/>
    <w:rsid w:val="724174EE"/>
    <w:rsid w:val="72564B99"/>
    <w:rsid w:val="72775941"/>
    <w:rsid w:val="727A5D97"/>
    <w:rsid w:val="728F1117"/>
    <w:rsid w:val="72A61092"/>
    <w:rsid w:val="72DF5801"/>
    <w:rsid w:val="72E43556"/>
    <w:rsid w:val="72E51E75"/>
    <w:rsid w:val="72F25064"/>
    <w:rsid w:val="73013D14"/>
    <w:rsid w:val="73771542"/>
    <w:rsid w:val="73944280"/>
    <w:rsid w:val="73A55107"/>
    <w:rsid w:val="73AB0F34"/>
    <w:rsid w:val="73BC0DC4"/>
    <w:rsid w:val="73C94BD2"/>
    <w:rsid w:val="73CC4EFB"/>
    <w:rsid w:val="73EF4CD8"/>
    <w:rsid w:val="73F04EFC"/>
    <w:rsid w:val="73F9363E"/>
    <w:rsid w:val="7406253B"/>
    <w:rsid w:val="74086C21"/>
    <w:rsid w:val="742541CE"/>
    <w:rsid w:val="742A34A1"/>
    <w:rsid w:val="743306FF"/>
    <w:rsid w:val="74395DFE"/>
    <w:rsid w:val="74406B6D"/>
    <w:rsid w:val="74470F1B"/>
    <w:rsid w:val="744F5002"/>
    <w:rsid w:val="745A2980"/>
    <w:rsid w:val="746C1A9B"/>
    <w:rsid w:val="74717084"/>
    <w:rsid w:val="747625DB"/>
    <w:rsid w:val="74810F92"/>
    <w:rsid w:val="74BD640F"/>
    <w:rsid w:val="74C002E8"/>
    <w:rsid w:val="74EB06EF"/>
    <w:rsid w:val="74F61AF8"/>
    <w:rsid w:val="75352F94"/>
    <w:rsid w:val="75547632"/>
    <w:rsid w:val="75661729"/>
    <w:rsid w:val="75674C66"/>
    <w:rsid w:val="75774B83"/>
    <w:rsid w:val="758855AA"/>
    <w:rsid w:val="758D193E"/>
    <w:rsid w:val="75B060F8"/>
    <w:rsid w:val="75E6382F"/>
    <w:rsid w:val="75E80385"/>
    <w:rsid w:val="75F90453"/>
    <w:rsid w:val="761E2F8C"/>
    <w:rsid w:val="762000F2"/>
    <w:rsid w:val="7621477C"/>
    <w:rsid w:val="76254258"/>
    <w:rsid w:val="763758F1"/>
    <w:rsid w:val="764469C4"/>
    <w:rsid w:val="76452ACD"/>
    <w:rsid w:val="76595EBB"/>
    <w:rsid w:val="76651216"/>
    <w:rsid w:val="766F30AC"/>
    <w:rsid w:val="76716D5A"/>
    <w:rsid w:val="768C5CEF"/>
    <w:rsid w:val="76A12153"/>
    <w:rsid w:val="76A36B91"/>
    <w:rsid w:val="76CB0603"/>
    <w:rsid w:val="76E65DA2"/>
    <w:rsid w:val="76E93C85"/>
    <w:rsid w:val="76FC7E00"/>
    <w:rsid w:val="771643F6"/>
    <w:rsid w:val="7739020B"/>
    <w:rsid w:val="77452C81"/>
    <w:rsid w:val="7774267C"/>
    <w:rsid w:val="77972F48"/>
    <w:rsid w:val="779F2566"/>
    <w:rsid w:val="77AC4F7D"/>
    <w:rsid w:val="77B72F38"/>
    <w:rsid w:val="77C66186"/>
    <w:rsid w:val="77D16F63"/>
    <w:rsid w:val="77E81FB0"/>
    <w:rsid w:val="77EA0066"/>
    <w:rsid w:val="780600CD"/>
    <w:rsid w:val="780F74A1"/>
    <w:rsid w:val="78220424"/>
    <w:rsid w:val="78373220"/>
    <w:rsid w:val="78525A90"/>
    <w:rsid w:val="785402D1"/>
    <w:rsid w:val="78542BE7"/>
    <w:rsid w:val="785C5197"/>
    <w:rsid w:val="785F6023"/>
    <w:rsid w:val="786170B2"/>
    <w:rsid w:val="78784D40"/>
    <w:rsid w:val="787E1451"/>
    <w:rsid w:val="78AF3F4F"/>
    <w:rsid w:val="78CD1BBE"/>
    <w:rsid w:val="78CF2021"/>
    <w:rsid w:val="78D951DF"/>
    <w:rsid w:val="78E87906"/>
    <w:rsid w:val="79041559"/>
    <w:rsid w:val="79187160"/>
    <w:rsid w:val="7927294A"/>
    <w:rsid w:val="793B5B55"/>
    <w:rsid w:val="79614FAE"/>
    <w:rsid w:val="79654980"/>
    <w:rsid w:val="7966014F"/>
    <w:rsid w:val="79836B0A"/>
    <w:rsid w:val="799D0DA6"/>
    <w:rsid w:val="79BD6CDE"/>
    <w:rsid w:val="79C00652"/>
    <w:rsid w:val="7A153634"/>
    <w:rsid w:val="7A2676E0"/>
    <w:rsid w:val="7A287E87"/>
    <w:rsid w:val="7A656D78"/>
    <w:rsid w:val="7A8A21B7"/>
    <w:rsid w:val="7A9674E6"/>
    <w:rsid w:val="7AA01C11"/>
    <w:rsid w:val="7AA53768"/>
    <w:rsid w:val="7AA754FB"/>
    <w:rsid w:val="7AB12195"/>
    <w:rsid w:val="7ABD50BE"/>
    <w:rsid w:val="7AD837A4"/>
    <w:rsid w:val="7AE733DC"/>
    <w:rsid w:val="7AE86987"/>
    <w:rsid w:val="7AF97A75"/>
    <w:rsid w:val="7B0A6D1B"/>
    <w:rsid w:val="7B0E4734"/>
    <w:rsid w:val="7B0F54EB"/>
    <w:rsid w:val="7B34064F"/>
    <w:rsid w:val="7B484943"/>
    <w:rsid w:val="7B5711B8"/>
    <w:rsid w:val="7B815D5A"/>
    <w:rsid w:val="7B9B66FE"/>
    <w:rsid w:val="7BA228D1"/>
    <w:rsid w:val="7BD26D37"/>
    <w:rsid w:val="7BE443D4"/>
    <w:rsid w:val="7C110C5B"/>
    <w:rsid w:val="7C321491"/>
    <w:rsid w:val="7C342779"/>
    <w:rsid w:val="7C4975D7"/>
    <w:rsid w:val="7C594C70"/>
    <w:rsid w:val="7C622166"/>
    <w:rsid w:val="7C6962C6"/>
    <w:rsid w:val="7C6D071B"/>
    <w:rsid w:val="7CC00E1B"/>
    <w:rsid w:val="7CC44F79"/>
    <w:rsid w:val="7CD460A4"/>
    <w:rsid w:val="7CE341A6"/>
    <w:rsid w:val="7CE449D8"/>
    <w:rsid w:val="7CE735E3"/>
    <w:rsid w:val="7D20329D"/>
    <w:rsid w:val="7D3242E1"/>
    <w:rsid w:val="7D36790A"/>
    <w:rsid w:val="7D58699D"/>
    <w:rsid w:val="7D5A1FDA"/>
    <w:rsid w:val="7D5A5061"/>
    <w:rsid w:val="7D5B299E"/>
    <w:rsid w:val="7D5F6953"/>
    <w:rsid w:val="7D6C5BDB"/>
    <w:rsid w:val="7D795B9E"/>
    <w:rsid w:val="7DAF5F33"/>
    <w:rsid w:val="7DC2643A"/>
    <w:rsid w:val="7DCA5425"/>
    <w:rsid w:val="7DF427D0"/>
    <w:rsid w:val="7E132BFC"/>
    <w:rsid w:val="7E2C3D1F"/>
    <w:rsid w:val="7E2E1CEC"/>
    <w:rsid w:val="7E3936DA"/>
    <w:rsid w:val="7E3E360C"/>
    <w:rsid w:val="7E705675"/>
    <w:rsid w:val="7E7C7B82"/>
    <w:rsid w:val="7E842D54"/>
    <w:rsid w:val="7E91457E"/>
    <w:rsid w:val="7E9A50CB"/>
    <w:rsid w:val="7E9E696A"/>
    <w:rsid w:val="7EA4372B"/>
    <w:rsid w:val="7EAB63AF"/>
    <w:rsid w:val="7EB934CB"/>
    <w:rsid w:val="7EC64B3D"/>
    <w:rsid w:val="7EE91572"/>
    <w:rsid w:val="7EEB018F"/>
    <w:rsid w:val="7EEB5927"/>
    <w:rsid w:val="7EF239BD"/>
    <w:rsid w:val="7F5B6882"/>
    <w:rsid w:val="7F933944"/>
    <w:rsid w:val="7FA82107"/>
    <w:rsid w:val="7FB16B71"/>
    <w:rsid w:val="7FBA07C2"/>
    <w:rsid w:val="7FEB180B"/>
    <w:rsid w:val="7FF8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6"/>
    <w:qFormat/>
    <w:uiPriority w:val="0"/>
    <w:pPr>
      <w:tabs>
        <w:tab w:val="left" w:pos="965"/>
      </w:tabs>
      <w:overflowPunct w:val="0"/>
      <w:ind w:firstLine="0" w:firstLineChars="0"/>
      <w:jc w:val="left"/>
      <w:outlineLvl w:val="0"/>
    </w:pPr>
    <w:rPr>
      <w:b/>
      <w:kern w:val="0"/>
      <w:sz w:val="32"/>
      <w:szCs w:val="20"/>
      <w:lang w:val="en-GB"/>
    </w:rPr>
  </w:style>
  <w:style w:type="paragraph" w:styleId="3">
    <w:name w:val="heading 2"/>
    <w:basedOn w:val="1"/>
    <w:next w:val="1"/>
    <w:link w:val="27"/>
    <w:qFormat/>
    <w:uiPriority w:val="0"/>
    <w:pPr>
      <w:keepNext/>
      <w:keepLines/>
      <w:outlineLvl w:val="1"/>
    </w:pPr>
    <w:rPr>
      <w:rFonts w:ascii="Cambria" w:hAnsi="Cambria"/>
      <w:b/>
      <w:bCs/>
      <w:szCs w:val="32"/>
    </w:rPr>
  </w:style>
  <w:style w:type="paragraph" w:styleId="4">
    <w:name w:val="heading 3"/>
    <w:basedOn w:val="1"/>
    <w:next w:val="1"/>
    <w:qFormat/>
    <w:uiPriority w:val="0"/>
    <w:pPr>
      <w:keepNext/>
      <w:keepLines/>
      <w:spacing w:line="480" w:lineRule="auto"/>
      <w:ind w:firstLine="0" w:firstLineChars="0"/>
      <w:jc w:val="center"/>
      <w:outlineLvl w:val="2"/>
    </w:pPr>
    <w:rPr>
      <w:rFonts w:hint="eastAsia" w:ascii="宋体" w:hAnsi="宋体" w:cs="宋体"/>
      <w:b/>
      <w:bCs/>
      <w:sz w:val="30"/>
      <w:szCs w:val="28"/>
    </w:rPr>
  </w:style>
  <w:style w:type="paragraph" w:styleId="5">
    <w:name w:val="heading 4"/>
    <w:basedOn w:val="1"/>
    <w:next w:val="1"/>
    <w:qFormat/>
    <w:uiPriority w:val="0"/>
    <w:pPr>
      <w:ind w:left="522" w:right="21"/>
      <w:outlineLvl w:val="3"/>
    </w:pPr>
    <w:rPr>
      <w:rFonts w:ascii="Cambria" w:hAnsi="Cambria" w:cs="黑体"/>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next w:val="1"/>
    <w:link w:val="28"/>
    <w:qFormat/>
    <w:uiPriority w:val="0"/>
    <w:pPr>
      <w:spacing w:line="380" w:lineRule="exact"/>
    </w:pPr>
    <w:rPr>
      <w:sz w:val="24"/>
    </w:rPr>
  </w:style>
  <w:style w:type="paragraph" w:styleId="8">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Plain Text"/>
    <w:basedOn w:val="1"/>
    <w:next w:val="10"/>
    <w:link w:val="29"/>
    <w:qFormat/>
    <w:uiPriority w:val="0"/>
    <w:rPr>
      <w:rFonts w:ascii="宋体" w:hAnsi="Courier New" w:cs="Courier New"/>
      <w:szCs w:val="21"/>
    </w:rPr>
  </w:style>
  <w:style w:type="paragraph" w:styleId="10">
    <w:name w:val="toc 4"/>
    <w:basedOn w:val="1"/>
    <w:next w:val="1"/>
    <w:qFormat/>
    <w:uiPriority w:val="0"/>
    <w:pPr>
      <w:wordWrap w:val="0"/>
      <w:ind w:left="850"/>
    </w:pPr>
    <w:rPr>
      <w:rFonts w:ascii="宋体" w:hAnsi="宋体" w:cs="宋体"/>
      <w:sz w:val="21"/>
    </w:rPr>
  </w:style>
  <w:style w:type="paragraph" w:styleId="11">
    <w:name w:val="Date"/>
    <w:basedOn w:val="1"/>
    <w:next w:val="1"/>
    <w:qFormat/>
    <w:uiPriority w:val="0"/>
    <w:pPr>
      <w:ind w:left="100" w:leftChars="25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jc w:val="left"/>
    </w:pPr>
    <w:rPr>
      <w:sz w:val="18"/>
      <w:szCs w:val="18"/>
    </w:rPr>
  </w:style>
  <w:style w:type="paragraph" w:styleId="14">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next w:val="1"/>
    <w:qFormat/>
    <w:uiPriority w:val="99"/>
    <w:pPr>
      <w:spacing w:before="240" w:after="60"/>
      <w:jc w:val="center"/>
      <w:outlineLvl w:val="0"/>
    </w:pPr>
    <w:rPr>
      <w:rFonts w:ascii="Cambria" w:hAnsi="Cambria"/>
      <w:b/>
      <w:bCs/>
      <w:kern w:val="28"/>
      <w:sz w:val="32"/>
      <w:szCs w:val="32"/>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page number"/>
    <w:qFormat/>
    <w:uiPriority w:val="0"/>
  </w:style>
  <w:style w:type="character" w:styleId="25">
    <w:name w:val="Hyperlink"/>
    <w:unhideWhenUsed/>
    <w:qFormat/>
    <w:uiPriority w:val="99"/>
    <w:rPr>
      <w:color w:val="0000FF"/>
      <w:u w:val="single"/>
    </w:rPr>
  </w:style>
  <w:style w:type="character" w:customStyle="1" w:styleId="26">
    <w:name w:val="标题 1 Char"/>
    <w:link w:val="2"/>
    <w:qFormat/>
    <w:uiPriority w:val="0"/>
    <w:rPr>
      <w:rFonts w:eastAsia="宋体"/>
      <w:b/>
      <w:sz w:val="32"/>
      <w:lang w:val="en-GB"/>
    </w:rPr>
  </w:style>
  <w:style w:type="character" w:customStyle="1" w:styleId="27">
    <w:name w:val="标题 2 Char"/>
    <w:link w:val="3"/>
    <w:qFormat/>
    <w:uiPriority w:val="0"/>
    <w:rPr>
      <w:rFonts w:ascii="Cambria" w:hAnsi="Cambria" w:eastAsia="宋体"/>
      <w:b/>
      <w:bCs/>
      <w:kern w:val="2"/>
      <w:sz w:val="28"/>
      <w:szCs w:val="32"/>
    </w:rPr>
  </w:style>
  <w:style w:type="character" w:customStyle="1" w:styleId="28">
    <w:name w:val="正文文本 Char"/>
    <w:link w:val="7"/>
    <w:qFormat/>
    <w:uiPriority w:val="0"/>
    <w:rPr>
      <w:kern w:val="2"/>
      <w:sz w:val="24"/>
      <w:szCs w:val="24"/>
    </w:rPr>
  </w:style>
  <w:style w:type="character" w:customStyle="1" w:styleId="29">
    <w:name w:val="纯文本 Char"/>
    <w:link w:val="9"/>
    <w:qFormat/>
    <w:uiPriority w:val="0"/>
    <w:rPr>
      <w:rFonts w:ascii="宋体" w:hAnsi="Courier New" w:cs="Courier New"/>
      <w:kern w:val="2"/>
      <w:sz w:val="21"/>
      <w:szCs w:val="21"/>
    </w:rPr>
  </w:style>
  <w:style w:type="character" w:customStyle="1" w:styleId="30">
    <w:name w:val="批注框文本 Char"/>
    <w:link w:val="12"/>
    <w:qFormat/>
    <w:uiPriority w:val="0"/>
    <w:rPr>
      <w:kern w:val="2"/>
      <w:sz w:val="18"/>
      <w:szCs w:val="18"/>
    </w:rPr>
  </w:style>
  <w:style w:type="character" w:customStyle="1" w:styleId="31">
    <w:name w:val="页眉 Char"/>
    <w:link w:val="14"/>
    <w:qFormat/>
    <w:uiPriority w:val="0"/>
    <w:rPr>
      <w:kern w:val="2"/>
      <w:sz w:val="18"/>
      <w:szCs w:val="24"/>
    </w:rPr>
  </w:style>
  <w:style w:type="character" w:customStyle="1" w:styleId="32">
    <w:name w:val="font51"/>
    <w:qFormat/>
    <w:uiPriority w:val="0"/>
    <w:rPr>
      <w:rFonts w:hint="eastAsia" w:ascii="宋体" w:hAnsi="宋体" w:eastAsia="宋体" w:cs="宋体"/>
      <w:b/>
      <w:color w:val="000000"/>
      <w:sz w:val="22"/>
      <w:szCs w:val="22"/>
      <w:u w:val="none"/>
    </w:rPr>
  </w:style>
  <w:style w:type="character" w:customStyle="1" w:styleId="33">
    <w:name w:val="font31"/>
    <w:qFormat/>
    <w:uiPriority w:val="0"/>
    <w:rPr>
      <w:rFonts w:hint="eastAsia" w:ascii="宋体" w:hAnsi="宋体" w:eastAsia="宋体" w:cs="宋体"/>
      <w:color w:val="000000"/>
      <w:sz w:val="22"/>
      <w:szCs w:val="22"/>
      <w:u w:val="none"/>
    </w:rPr>
  </w:style>
  <w:style w:type="character" w:customStyle="1" w:styleId="34">
    <w:name w:val="font112"/>
    <w:qFormat/>
    <w:uiPriority w:val="0"/>
    <w:rPr>
      <w:rFonts w:hint="eastAsia" w:ascii="宋体" w:hAnsi="宋体" w:eastAsia="宋体" w:cs="宋体"/>
      <w:b/>
      <w:color w:val="000000"/>
      <w:sz w:val="24"/>
      <w:szCs w:val="24"/>
      <w:u w:val="none"/>
    </w:rPr>
  </w:style>
  <w:style w:type="character" w:customStyle="1" w:styleId="35">
    <w:name w:val="font11"/>
    <w:qFormat/>
    <w:uiPriority w:val="0"/>
    <w:rPr>
      <w:rFonts w:hint="eastAsia" w:ascii="宋体" w:hAnsi="宋体" w:eastAsia="宋体" w:cs="宋体"/>
      <w:color w:val="000000"/>
      <w:sz w:val="22"/>
      <w:szCs w:val="22"/>
      <w:u w:val="none"/>
    </w:rPr>
  </w:style>
  <w:style w:type="character" w:customStyle="1" w:styleId="36">
    <w:name w:val="font01"/>
    <w:qFormat/>
    <w:uiPriority w:val="0"/>
    <w:rPr>
      <w:rFonts w:hint="eastAsia" w:ascii="宋体" w:hAnsi="宋体" w:eastAsia="宋体" w:cs="宋体"/>
      <w:color w:val="000000"/>
      <w:sz w:val="20"/>
      <w:szCs w:val="20"/>
      <w:u w:val="none"/>
    </w:rPr>
  </w:style>
  <w:style w:type="paragraph" w:customStyle="1" w:styleId="37">
    <w:name w:val="纯文本1"/>
    <w:basedOn w:val="1"/>
    <w:qFormat/>
    <w:uiPriority w:val="0"/>
    <w:rPr>
      <w:rFonts w:ascii="宋体" w:hAnsi="Courier New"/>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39">
    <w:name w:val="List Paragraph"/>
    <w:basedOn w:val="1"/>
    <w:qFormat/>
    <w:uiPriority w:val="34"/>
    <w:pPr>
      <w:ind w:firstLine="420"/>
    </w:pPr>
  </w:style>
  <w:style w:type="paragraph" w:customStyle="1" w:styleId="40">
    <w:name w:val="样式2"/>
    <w:basedOn w:val="7"/>
    <w:qFormat/>
    <w:uiPriority w:val="0"/>
    <w:pPr>
      <w:spacing w:before="240" w:after="60" w:line="420" w:lineRule="atLeast"/>
      <w:ind w:firstLine="721"/>
      <w:jc w:val="center"/>
      <w:outlineLvl w:val="0"/>
    </w:pPr>
    <w:rPr>
      <w:rFonts w:ascii="仿宋_GB2312" w:hAnsi="宋体" w:eastAsia="仿宋_GB2312" w:cs="Arial"/>
      <w:sz w:val="36"/>
      <w:szCs w:val="32"/>
    </w:rPr>
  </w:style>
  <w:style w:type="paragraph" w:customStyle="1" w:styleId="41">
    <w:name w:val="正文首行缩进两字符"/>
    <w:basedOn w:val="1"/>
    <w:qFormat/>
    <w:uiPriority w:val="0"/>
    <w:pPr>
      <w:ind w:firstLine="200"/>
    </w:pPr>
    <w:rPr>
      <w:szCs w:val="21"/>
    </w:rPr>
  </w:style>
  <w:style w:type="paragraph" w:customStyle="1" w:styleId="42">
    <w:name w:val="标准"/>
    <w:basedOn w:val="19"/>
    <w:qFormat/>
    <w:uiPriority w:val="0"/>
  </w:style>
  <w:style w:type="character" w:customStyle="1" w:styleId="43">
    <w:name w:val="font61"/>
    <w:basedOn w:val="22"/>
    <w:qFormat/>
    <w:uiPriority w:val="0"/>
    <w:rPr>
      <w:rFonts w:hint="eastAsia" w:ascii="宋体" w:hAnsi="宋体" w:eastAsia="宋体" w:cs="宋体"/>
      <w:color w:val="000000"/>
      <w:sz w:val="20"/>
      <w:szCs w:val="20"/>
      <w:u w:val="none"/>
    </w:rPr>
  </w:style>
  <w:style w:type="character" w:customStyle="1" w:styleId="44">
    <w:name w:val="font91"/>
    <w:basedOn w:val="22"/>
    <w:qFormat/>
    <w:uiPriority w:val="0"/>
    <w:rPr>
      <w:rFonts w:hint="eastAsia" w:ascii="宋体" w:hAnsi="宋体" w:eastAsia="宋体" w:cs="宋体"/>
      <w:color w:val="000000"/>
      <w:sz w:val="20"/>
      <w:szCs w:val="20"/>
      <w:u w:val="none"/>
    </w:rPr>
  </w:style>
  <w:style w:type="table" w:customStyle="1" w:styleId="45">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font41"/>
    <w:basedOn w:val="22"/>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307</Words>
  <Characters>355</Characters>
  <Lines>127</Lines>
  <Paragraphs>35</Paragraphs>
  <TotalTime>23</TotalTime>
  <ScaleCrop>false</ScaleCrop>
  <LinksUpToDate>false</LinksUpToDate>
  <CharactersWithSpaces>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2024-04-24T09:42:00Z</dcterms:created>
  <dc:creator>微软用户</dc:creator>
  <cp:lastModifiedBy>岳志强</cp:lastModifiedBy>
  <cp:lastPrinted>2020-12-11T00:33:00Z</cp:lastPrinted>
  <dcterms:modified xsi:type="dcterms:W3CDTF">2025-09-12T01:28:34Z</dcterms:modified>
  <dc:title>福建省政府采购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EA208D9132A741FAB6BB5FBE39EBC275</vt:lpwstr>
  </property>
  <property fmtid="{D5CDD505-2E9C-101B-9397-08002B2CF9AE}" pid="4" name="KSOTemplateDocerSaveRecord">
    <vt:lpwstr>eyJoZGlkIjoiZGVjNzUzZDdmMGYyMTQxNmY2NTQ5ZjJiN2E2MDBmOWIifQ==</vt:lpwstr>
  </property>
</Properties>
</file>