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78088">
      <w:pPr>
        <w:spacing w:line="240" w:lineRule="auto"/>
        <w:rPr>
          <w:rFonts w:hint="eastAsia" w:ascii="方正小标宋简体" w:hAnsi="方正小标宋简体" w:eastAsia="方正小标宋简体" w:cs="方正小标宋简体"/>
          <w:color w:val="000000"/>
          <w:sz w:val="44"/>
          <w:szCs w:val="44"/>
        </w:rPr>
      </w:pPr>
      <w:bookmarkStart w:id="0" w:name="_Hlk54268380"/>
    </w:p>
    <w:p w14:paraId="5405BB40">
      <w:pPr>
        <w:spacing w:line="24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福建省漳州福化水务发展有限责任公司</w:t>
      </w:r>
    </w:p>
    <w:p w14:paraId="1625428A">
      <w:pPr>
        <w:spacing w:line="24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北部水质净化中心</w:t>
      </w:r>
      <w:r>
        <w:rPr>
          <w:rFonts w:hint="eastAsia" w:ascii="方正小标宋简体" w:hAnsi="方正小标宋简体" w:eastAsia="方正小标宋简体" w:cs="方正小标宋简体"/>
          <w:sz w:val="44"/>
          <w:szCs w:val="44"/>
          <w:lang w:val="en-US" w:eastAsia="zh-CN"/>
        </w:rPr>
        <w:t>磁悬浮风机采购安装</w:t>
      </w:r>
      <w:r>
        <w:rPr>
          <w:rFonts w:hint="eastAsia" w:ascii="方正小标宋简体" w:hAnsi="方正小标宋简体" w:eastAsia="方正小标宋简体" w:cs="方正小标宋简体"/>
          <w:color w:val="000000"/>
          <w:sz w:val="44"/>
          <w:szCs w:val="44"/>
        </w:rPr>
        <w:t>项目</w:t>
      </w:r>
    </w:p>
    <w:p w14:paraId="456718A4">
      <w:pPr>
        <w:spacing w:line="240" w:lineRule="auto"/>
        <w:jc w:val="center"/>
        <w:rPr>
          <w:rFonts w:hint="eastAsia" w:ascii="楷体_GB2312" w:hAnsi="楷体_GB2312" w:eastAsia="楷体_GB2312" w:cs="楷体_GB2312"/>
          <w:b/>
          <w:bCs/>
          <w:color w:val="000000"/>
          <w:sz w:val="44"/>
          <w:szCs w:val="44"/>
        </w:rPr>
      </w:pPr>
      <w:r>
        <w:rPr>
          <w:rFonts w:hint="eastAsia" w:ascii="方正小标宋简体" w:hAnsi="方正小标宋简体" w:eastAsia="方正小标宋简体" w:cs="方正小标宋简体"/>
          <w:color w:val="000000"/>
          <w:sz w:val="44"/>
          <w:szCs w:val="44"/>
        </w:rPr>
        <w:t>公开自主比选文件</w:t>
      </w:r>
    </w:p>
    <w:p w14:paraId="3978E800">
      <w:pPr>
        <w:widowControl/>
        <w:adjustRightInd/>
        <w:spacing w:before="78" w:beforeLines="25" w:line="600" w:lineRule="auto"/>
        <w:jc w:val="center"/>
        <w:textAlignment w:val="auto"/>
        <w:rPr>
          <w:rFonts w:hint="eastAsia" w:eastAsia="仿宋_GB2312"/>
          <w:lang w:val="en-US" w:eastAsia="zh-CN"/>
        </w:rPr>
      </w:pPr>
      <w:r>
        <w:rPr>
          <w:rFonts w:hint="eastAsia" w:ascii="黑体" w:hAnsi="黑体" w:eastAsia="黑体" w:cs="黑体"/>
          <w:color w:val="000000"/>
          <w:sz w:val="32"/>
          <w:szCs w:val="32"/>
        </w:rPr>
        <w:t>比选编号：</w:t>
      </w:r>
      <w:bookmarkEnd w:id="0"/>
      <w:r>
        <w:rPr>
          <w:rFonts w:hint="eastAsia" w:ascii="仿宋_GB2312" w:hAnsi="仿宋_GB2312" w:eastAsia="仿宋_GB2312" w:cs="仿宋_GB2312"/>
          <w:sz w:val="32"/>
          <w:szCs w:val="32"/>
          <w:lang w:eastAsia="zh-CN"/>
        </w:rPr>
        <w:t>ZZFHSW-2025-BX-020</w:t>
      </w:r>
    </w:p>
    <w:p w14:paraId="6E690789">
      <w:pPr>
        <w:pStyle w:val="17"/>
        <w:tabs>
          <w:tab w:val="right" w:leader="dot" w:pos="9354"/>
        </w:tabs>
        <w:spacing w:line="48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TOC \o "1-3" \h \z \u </w:instrText>
      </w:r>
      <w:r>
        <w:rPr>
          <w:rFonts w:hint="eastAsia" w:ascii="仿宋_GB2312" w:hAnsi="仿宋_GB2312" w:eastAsia="仿宋_GB2312" w:cs="仿宋_GB2312"/>
          <w:color w:val="000000"/>
          <w:sz w:val="32"/>
          <w:szCs w:val="32"/>
        </w:rPr>
        <w:fldChar w:fldCharType="separate"/>
      </w:r>
      <w:r>
        <w:fldChar w:fldCharType="begin"/>
      </w:r>
      <w:r>
        <w:instrText xml:space="preserve"> HYPERLINK \l "_Toc14587" </w:instrText>
      </w:r>
      <w:r>
        <w:fldChar w:fldCharType="separate"/>
      </w:r>
      <w:r>
        <w:rPr>
          <w:rFonts w:hint="eastAsia" w:ascii="仿宋_GB2312" w:hAnsi="仿宋_GB2312" w:eastAsia="仿宋_GB2312" w:cs="仿宋_GB2312"/>
          <w:color w:val="000000"/>
          <w:sz w:val="32"/>
          <w:szCs w:val="32"/>
        </w:rPr>
        <w:t>第一章 比选公告</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fldChar w:fldCharType="end"/>
      </w:r>
    </w:p>
    <w:p w14:paraId="4E53142C">
      <w:pPr>
        <w:pStyle w:val="17"/>
        <w:tabs>
          <w:tab w:val="right" w:leader="dot" w:pos="9354"/>
        </w:tabs>
        <w:spacing w:line="480" w:lineRule="auto"/>
        <w:rPr>
          <w:rFonts w:hint="eastAsia" w:ascii="仿宋_GB2312" w:hAnsi="仿宋_GB2312" w:eastAsia="仿宋_GB2312" w:cs="仿宋_GB2312"/>
          <w:color w:val="000000"/>
          <w:sz w:val="32"/>
          <w:szCs w:val="32"/>
        </w:rPr>
      </w:pPr>
      <w:r>
        <w:fldChar w:fldCharType="begin"/>
      </w:r>
      <w:r>
        <w:instrText xml:space="preserve"> HYPERLINK \l "_Toc31296" </w:instrText>
      </w:r>
      <w:r>
        <w:fldChar w:fldCharType="separate"/>
      </w:r>
      <w:r>
        <w:rPr>
          <w:rFonts w:hint="eastAsia" w:ascii="仿宋_GB2312" w:hAnsi="仿宋_GB2312" w:eastAsia="仿宋_GB2312" w:cs="仿宋_GB2312"/>
          <w:color w:val="000000"/>
          <w:sz w:val="32"/>
          <w:szCs w:val="32"/>
        </w:rPr>
        <w:t>第二章 参选人须知</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fldChar w:fldCharType="end"/>
      </w:r>
    </w:p>
    <w:p w14:paraId="6439AA22">
      <w:pPr>
        <w:pStyle w:val="17"/>
        <w:tabs>
          <w:tab w:val="right" w:leader="dot" w:pos="9354"/>
        </w:tabs>
        <w:spacing w:line="240" w:lineRule="auto"/>
        <w:ind w:right="2100"/>
        <w:rPr>
          <w:rFonts w:hint="eastAsia" w:ascii="仿宋_GB2312" w:hAnsi="仿宋_GB2312" w:eastAsia="仿宋_GB2312" w:cs="仿宋_GB2312"/>
          <w:color w:val="000000"/>
          <w:sz w:val="32"/>
          <w:szCs w:val="32"/>
        </w:rPr>
      </w:pPr>
      <w:r>
        <w:fldChar w:fldCharType="begin"/>
      </w:r>
      <w:r>
        <w:instrText xml:space="preserve"> HYPERLINK \l "_Toc23494" </w:instrText>
      </w:r>
      <w:r>
        <w:fldChar w:fldCharType="separate"/>
      </w:r>
      <w:r>
        <w:rPr>
          <w:rFonts w:hint="eastAsia" w:ascii="仿宋_GB2312" w:hAnsi="仿宋_GB2312" w:eastAsia="仿宋_GB2312" w:cs="仿宋_GB2312"/>
          <w:color w:val="000000"/>
          <w:sz w:val="32"/>
          <w:szCs w:val="32"/>
        </w:rPr>
        <w:t>第三章 报价说</w:t>
      </w:r>
      <w:bookmarkStart w:id="1" w:name="_Hlt164930288"/>
      <w:r>
        <w:rPr>
          <w:rFonts w:hint="eastAsia" w:ascii="仿宋_GB2312" w:hAnsi="仿宋_GB2312" w:eastAsia="仿宋_GB2312" w:cs="仿宋_GB2312"/>
          <w:color w:val="000000"/>
          <w:sz w:val="32"/>
          <w:szCs w:val="32"/>
        </w:rPr>
        <w:t>明</w:t>
      </w:r>
      <w:bookmarkEnd w:id="1"/>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PAGEREF _Toc23494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fldChar w:fldCharType="end"/>
      </w:r>
    </w:p>
    <w:p w14:paraId="1340C581">
      <w:pPr>
        <w:pStyle w:val="17"/>
        <w:tabs>
          <w:tab w:val="right" w:leader="dot" w:pos="9354"/>
        </w:tabs>
        <w:spacing w:line="480" w:lineRule="auto"/>
        <w:ind w:right="1984"/>
        <w:rPr>
          <w:rFonts w:hint="eastAsia" w:ascii="仿宋_GB2312" w:hAnsi="仿宋_GB2312" w:eastAsia="仿宋_GB2312" w:cs="仿宋_GB2312"/>
          <w:color w:val="000000"/>
          <w:sz w:val="32"/>
          <w:szCs w:val="32"/>
        </w:rPr>
      </w:pPr>
      <w:r>
        <w:fldChar w:fldCharType="begin"/>
      </w:r>
      <w:r>
        <w:instrText xml:space="preserve"> HYPERLINK \l "_Toc1312" </w:instrText>
      </w:r>
      <w:r>
        <w:fldChar w:fldCharType="separate"/>
      </w:r>
      <w:r>
        <w:rPr>
          <w:rFonts w:hint="eastAsia" w:ascii="仿宋_GB2312" w:hAnsi="仿宋_GB2312" w:eastAsia="仿宋_GB2312" w:cs="仿宋_GB2312"/>
          <w:color w:val="000000"/>
          <w:sz w:val="32"/>
          <w:szCs w:val="32"/>
        </w:rPr>
        <w:t>第四章 技术要求</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PAGEREF _Toc1312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fldChar w:fldCharType="end"/>
      </w:r>
    </w:p>
    <w:p w14:paraId="36E58F99">
      <w:pPr>
        <w:pStyle w:val="17"/>
        <w:tabs>
          <w:tab w:val="right" w:leader="dot" w:pos="9354"/>
        </w:tabs>
        <w:spacing w:line="480" w:lineRule="auto"/>
        <w:ind w:right="2100"/>
        <w:rPr>
          <w:rFonts w:hint="default" w:ascii="仿宋_GB2312" w:hAnsi="仿宋_GB2312" w:eastAsia="仿宋_GB2312" w:cs="仿宋_GB2312"/>
          <w:color w:val="000000"/>
          <w:sz w:val="32"/>
          <w:szCs w:val="32"/>
          <w:lang w:val="en-US" w:eastAsia="zh-CN"/>
        </w:rPr>
      </w:pPr>
      <w:r>
        <w:fldChar w:fldCharType="begin"/>
      </w:r>
      <w:r>
        <w:instrText xml:space="preserve"> HYPERLINK \l "_Toc9600" </w:instrText>
      </w:r>
      <w:r>
        <w:fldChar w:fldCharType="separate"/>
      </w:r>
      <w:r>
        <w:rPr>
          <w:rFonts w:hint="eastAsia" w:ascii="仿宋_GB2312" w:hAnsi="仿宋_GB2312" w:eastAsia="仿宋_GB2312" w:cs="仿宋_GB2312"/>
          <w:color w:val="000000"/>
          <w:sz w:val="32"/>
          <w:szCs w:val="32"/>
        </w:rPr>
        <w:t>第五章 评选规则</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val="en-US" w:eastAsia="zh-CN"/>
        </w:rPr>
        <w:t>19</w:t>
      </w:r>
    </w:p>
    <w:p w14:paraId="1FC2C118">
      <w:pPr>
        <w:pStyle w:val="17"/>
        <w:tabs>
          <w:tab w:val="right" w:leader="dot" w:pos="9354"/>
        </w:tabs>
        <w:spacing w:line="480" w:lineRule="auto"/>
        <w:ind w:right="2100"/>
        <w:rPr>
          <w:rFonts w:hint="eastAsia" w:ascii="仿宋_GB2312" w:hAnsi="仿宋_GB2312" w:eastAsia="仿宋_GB2312" w:cs="仿宋_GB2312"/>
          <w:color w:val="000000"/>
          <w:sz w:val="32"/>
          <w:szCs w:val="32"/>
        </w:rPr>
      </w:pPr>
      <w:r>
        <w:fldChar w:fldCharType="begin"/>
      </w:r>
      <w:r>
        <w:instrText xml:space="preserve"> HYPERLINK \l "_Toc7306" </w:instrText>
      </w:r>
      <w:r>
        <w:fldChar w:fldCharType="separate"/>
      </w:r>
      <w:r>
        <w:rPr>
          <w:rFonts w:hint="eastAsia" w:ascii="仿宋_GB2312" w:hAnsi="仿宋_GB2312" w:eastAsia="仿宋_GB2312" w:cs="仿宋_GB2312"/>
          <w:color w:val="000000"/>
          <w:sz w:val="32"/>
          <w:szCs w:val="32"/>
        </w:rPr>
        <w:t>第六章 合同条款</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PAGEREF _Toc7306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fldChar w:fldCharType="end"/>
      </w:r>
    </w:p>
    <w:p w14:paraId="1E5693BB">
      <w:pPr>
        <w:pStyle w:val="17"/>
        <w:tabs>
          <w:tab w:val="right" w:leader="dot" w:pos="9354"/>
        </w:tabs>
        <w:spacing w:line="480" w:lineRule="auto"/>
        <w:ind w:right="2100"/>
        <w:rPr>
          <w:rFonts w:hint="eastAsia" w:ascii="仿宋_GB2312" w:hAnsi="仿宋_GB2312" w:eastAsia="仿宋_GB2312" w:cs="仿宋_GB2312"/>
          <w:color w:val="000000"/>
          <w:sz w:val="32"/>
          <w:szCs w:val="32"/>
          <w:lang w:val="en-US" w:eastAsia="zh-CN"/>
        </w:rPr>
      </w:pPr>
      <w:r>
        <w:fldChar w:fldCharType="begin"/>
      </w:r>
      <w:r>
        <w:instrText xml:space="preserve"> HYPERLINK \l "_Toc7306" </w:instrText>
      </w:r>
      <w:r>
        <w:fldChar w:fldCharType="separate"/>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章 参选文件格式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val="en-US" w:eastAsia="zh-CN"/>
        </w:rPr>
        <w:t>0</w:t>
      </w:r>
    </w:p>
    <w:p w14:paraId="126977F1">
      <w:pPr>
        <w:pStyle w:val="17"/>
        <w:tabs>
          <w:tab w:val="right" w:leader="dot" w:pos="9354"/>
        </w:tabs>
        <w:spacing w:line="480" w:lineRule="auto"/>
        <w:ind w:right="2100"/>
        <w:rPr>
          <w:rFonts w:hint="default" w:ascii="仿宋_GB2312" w:hAnsi="仿宋_GB2312" w:eastAsia="仿宋_GB2312" w:cs="仿宋_GB2312"/>
          <w:color w:val="000000"/>
          <w:sz w:val="32"/>
          <w:szCs w:val="32"/>
          <w:lang w:val="en-US" w:eastAsia="zh-CN"/>
        </w:rPr>
      </w:pPr>
      <w:r>
        <w:fldChar w:fldCharType="begin"/>
      </w:r>
      <w:r>
        <w:instrText xml:space="preserve"> HYPERLINK \l "_Toc5060" </w:instrText>
      </w:r>
      <w:r>
        <w:fldChar w:fldCharType="separate"/>
      </w:r>
      <w:r>
        <w:rPr>
          <w:rFonts w:hint="eastAsia" w:ascii="仿宋_GB2312" w:hAnsi="仿宋_GB2312" w:eastAsia="仿宋_GB2312" w:cs="仿宋_GB2312"/>
          <w:color w:val="000000"/>
          <w:sz w:val="32"/>
          <w:szCs w:val="32"/>
        </w:rPr>
        <w:t>附件：退回保证金声明函</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val="en-US" w:eastAsia="zh-CN"/>
        </w:rPr>
        <w:t>59</w:t>
      </w:r>
    </w:p>
    <w:p w14:paraId="732B21C1">
      <w:pPr>
        <w:spacing w:before="78" w:beforeLines="25" w:line="480" w:lineRule="auto"/>
        <w:ind w:right="2100"/>
        <w:rPr>
          <w:rFonts w:hint="eastAsia" w:ascii="宋体" w:hAnsi="宋体" w:cs="宋体"/>
          <w:color w:val="000000"/>
          <w:highlight w:val="none"/>
        </w:rPr>
        <w:sectPr>
          <w:headerReference r:id="rId5" w:type="default"/>
          <w:footerReference r:id="rId6" w:type="default"/>
          <w:pgSz w:w="11906" w:h="16838"/>
          <w:pgMar w:top="1304" w:right="1247" w:bottom="1247" w:left="1247" w:header="851" w:footer="992" w:gutter="0"/>
          <w:pgNumType w:fmt="numberInDash"/>
          <w:cols w:space="720" w:num="1"/>
          <w:docGrid w:type="lines" w:linePitch="312" w:charSpace="0"/>
        </w:sectPr>
      </w:pPr>
      <w:r>
        <w:rPr>
          <w:rFonts w:hint="eastAsia" w:ascii="仿宋_GB2312" w:hAnsi="仿宋_GB2312" w:eastAsia="仿宋_GB2312" w:cs="仿宋_GB2312"/>
          <w:color w:val="000000"/>
          <w:sz w:val="32"/>
          <w:szCs w:val="32"/>
          <w:lang w:val="zh-CN"/>
        </w:rPr>
        <w:fldChar w:fldCharType="end"/>
      </w:r>
      <w:bookmarkStart w:id="2" w:name="_Hlk54269066"/>
      <w:bookmarkStart w:id="3" w:name="_Toc14587"/>
    </w:p>
    <w:bookmarkEnd w:id="2"/>
    <w:bookmarkEnd w:id="3"/>
    <w:p w14:paraId="58BAD4B6">
      <w:pPr>
        <w:pStyle w:val="2"/>
        <w:adjustRightInd w:val="0"/>
        <w:snapToGrid w:val="0"/>
        <w:spacing w:before="78" w:beforeLines="25" w:after="0" w:line="360" w:lineRule="auto"/>
        <w:jc w:val="center"/>
        <w:rPr>
          <w:rFonts w:hint="eastAsia" w:ascii="方正小标宋简体" w:hAnsi="方正小标宋简体" w:eastAsia="方正小标宋简体" w:cs="方正小标宋简体"/>
          <w:color w:val="000000"/>
          <w:szCs w:val="44"/>
          <w:highlight w:val="none"/>
        </w:rPr>
      </w:pPr>
      <w:r>
        <w:rPr>
          <w:rFonts w:hint="eastAsia" w:ascii="方正小标宋简体" w:hAnsi="方正小标宋简体" w:eastAsia="方正小标宋简体" w:cs="方正小标宋简体"/>
          <w:b w:val="0"/>
          <w:bCs/>
          <w:color w:val="000000"/>
          <w:szCs w:val="44"/>
          <w:highlight w:val="none"/>
        </w:rPr>
        <w:t>第一章 比选公告</w:t>
      </w:r>
    </w:p>
    <w:p w14:paraId="127F1DAA">
      <w:pPr>
        <w:spacing w:before="78" w:beforeLines="25" w:line="580" w:lineRule="exact"/>
        <w:ind w:firstLine="640" w:firstLineChars="200"/>
        <w:jc w:val="right"/>
        <w:rPr>
          <w:rFonts w:hint="eastAsia" w:ascii="宋体" w:hAnsi="宋体" w:eastAsia="仿宋_GB2312" w:cs="宋体"/>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比选编号：</w:t>
      </w:r>
      <w:r>
        <w:rPr>
          <w:rFonts w:hint="eastAsia" w:ascii="仿宋_GB2312" w:hAnsi="仿宋_GB2312" w:eastAsia="仿宋_GB2312" w:cs="仿宋_GB2312"/>
          <w:color w:val="000000"/>
          <w:sz w:val="32"/>
          <w:szCs w:val="32"/>
          <w:highlight w:val="none"/>
          <w:lang w:eastAsia="zh-CN"/>
        </w:rPr>
        <w:t>ZZFHSW-2025-BX-020</w:t>
      </w:r>
    </w:p>
    <w:p w14:paraId="31A1CA8A">
      <w:pPr>
        <w:keepNext w:val="0"/>
        <w:keepLines w:val="0"/>
        <w:pageBreakBefore w:val="0"/>
        <w:widowControl w:val="0"/>
        <w:kinsoku/>
        <w:wordWrap/>
        <w:overflowPunct/>
        <w:topLinePunct w:val="0"/>
        <w:autoSpaceDE/>
        <w:autoSpaceDN/>
        <w:bidi w:val="0"/>
        <w:snapToGrid/>
        <w:spacing w:after="0" w:line="57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福建省漳州福化水务发展有限责任公司</w:t>
      </w:r>
      <w:r>
        <w:rPr>
          <w:rFonts w:hint="eastAsia" w:ascii="仿宋_GB2312" w:hAnsi="仿宋_GB2312" w:eastAsia="仿宋_GB2312" w:cs="仿宋_GB2312"/>
          <w:sz w:val="28"/>
          <w:szCs w:val="28"/>
          <w:highlight w:val="none"/>
        </w:rPr>
        <w:t>现对</w:t>
      </w:r>
      <w:r>
        <w:rPr>
          <w:rFonts w:hint="eastAsia" w:ascii="仿宋_GB2312" w:hAnsi="仿宋_GB2312" w:eastAsia="仿宋_GB2312" w:cs="仿宋_GB2312"/>
          <w:b/>
          <w:bCs/>
          <w:color w:val="000000"/>
          <w:sz w:val="28"/>
          <w:szCs w:val="28"/>
          <w:highlight w:val="none"/>
        </w:rPr>
        <w:t>北部水质净化中心</w:t>
      </w:r>
      <w:r>
        <w:rPr>
          <w:rFonts w:hint="eastAsia" w:ascii="仿宋_GB2312" w:hAnsi="仿宋_GB2312" w:eastAsia="仿宋_GB2312" w:cs="仿宋_GB2312"/>
          <w:b/>
          <w:bCs/>
          <w:color w:val="000000"/>
          <w:sz w:val="28"/>
          <w:szCs w:val="28"/>
          <w:highlight w:val="none"/>
          <w:lang w:val="en-US" w:eastAsia="zh-CN"/>
        </w:rPr>
        <w:t>磁悬浮风机采购安装项目</w:t>
      </w:r>
      <w:r>
        <w:rPr>
          <w:rFonts w:hint="eastAsia" w:ascii="仿宋_GB2312" w:hAnsi="仿宋_GB2312" w:eastAsia="仿宋_GB2312" w:cs="仿宋_GB2312"/>
          <w:sz w:val="28"/>
          <w:szCs w:val="28"/>
          <w:highlight w:val="none"/>
        </w:rPr>
        <w:t>进行公开比选，欢迎国内符合条件的合格参选人进行密封竞价参选。</w:t>
      </w:r>
    </w:p>
    <w:tbl>
      <w:tblPr>
        <w:tblStyle w:val="22"/>
        <w:tblW w:w="9399"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590"/>
        <w:gridCol w:w="1710"/>
        <w:gridCol w:w="2163"/>
        <w:gridCol w:w="1662"/>
      </w:tblGrid>
      <w:tr w14:paraId="30D1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274" w:type="dxa"/>
            <w:vAlign w:val="center"/>
          </w:tcPr>
          <w:p w14:paraId="26E3EA6C">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合同包</w:t>
            </w:r>
          </w:p>
        </w:tc>
        <w:tc>
          <w:tcPr>
            <w:tcW w:w="2590" w:type="dxa"/>
            <w:vAlign w:val="center"/>
          </w:tcPr>
          <w:p w14:paraId="10A5065B">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项目名称</w:t>
            </w:r>
          </w:p>
        </w:tc>
        <w:tc>
          <w:tcPr>
            <w:tcW w:w="1710" w:type="dxa"/>
            <w:vAlign w:val="center"/>
          </w:tcPr>
          <w:p w14:paraId="25F191B9">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数量</w:t>
            </w:r>
          </w:p>
        </w:tc>
        <w:tc>
          <w:tcPr>
            <w:tcW w:w="2163" w:type="dxa"/>
            <w:vAlign w:val="center"/>
          </w:tcPr>
          <w:p w14:paraId="3F7036AE">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主要技术规格</w:t>
            </w:r>
          </w:p>
        </w:tc>
        <w:tc>
          <w:tcPr>
            <w:tcW w:w="1662" w:type="dxa"/>
            <w:vAlign w:val="center"/>
          </w:tcPr>
          <w:p w14:paraId="4EEE8E32">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采购周</w:t>
            </w:r>
            <w:r>
              <w:rPr>
                <w:rFonts w:hint="eastAsia" w:ascii="仿宋_GB2312" w:hAnsi="仿宋_GB2312" w:eastAsia="仿宋_GB2312" w:cs="仿宋_GB2312"/>
                <w:kern w:val="2"/>
                <w:sz w:val="28"/>
                <w:szCs w:val="28"/>
                <w:highlight w:val="none"/>
              </w:rPr>
              <w:t>期</w:t>
            </w:r>
          </w:p>
        </w:tc>
      </w:tr>
      <w:tr w14:paraId="1AED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0308B27E">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p>
        </w:tc>
        <w:tc>
          <w:tcPr>
            <w:tcW w:w="2590" w:type="dxa"/>
            <w:vAlign w:val="center"/>
          </w:tcPr>
          <w:p w14:paraId="7FB4435E">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北部水质净化中心</w:t>
            </w:r>
            <w:r>
              <w:rPr>
                <w:rFonts w:hint="eastAsia" w:ascii="仿宋_GB2312" w:hAnsi="仿宋_GB2312" w:eastAsia="仿宋_GB2312" w:cs="仿宋_GB2312"/>
                <w:kern w:val="2"/>
                <w:sz w:val="28"/>
                <w:szCs w:val="28"/>
                <w:highlight w:val="none"/>
                <w:lang w:val="en-US" w:eastAsia="zh-CN"/>
              </w:rPr>
              <w:t>磁悬浮风机采购安装</w:t>
            </w:r>
            <w:r>
              <w:rPr>
                <w:rFonts w:hint="eastAsia" w:ascii="仿宋_GB2312" w:hAnsi="仿宋_GB2312" w:eastAsia="仿宋_GB2312" w:cs="仿宋_GB2312"/>
                <w:kern w:val="2"/>
                <w:sz w:val="28"/>
                <w:szCs w:val="28"/>
                <w:highlight w:val="none"/>
              </w:rPr>
              <w:t>项目</w:t>
            </w:r>
          </w:p>
        </w:tc>
        <w:tc>
          <w:tcPr>
            <w:tcW w:w="1710" w:type="dxa"/>
            <w:vAlign w:val="center"/>
          </w:tcPr>
          <w:p w14:paraId="418964D0">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1套</w:t>
            </w:r>
          </w:p>
        </w:tc>
        <w:tc>
          <w:tcPr>
            <w:tcW w:w="2163" w:type="dxa"/>
            <w:vAlign w:val="center"/>
          </w:tcPr>
          <w:p w14:paraId="4EED4D1D">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详见第四章</w:t>
            </w:r>
          </w:p>
        </w:tc>
        <w:tc>
          <w:tcPr>
            <w:tcW w:w="1662" w:type="dxa"/>
            <w:vAlign w:val="center"/>
          </w:tcPr>
          <w:p w14:paraId="00B42B4E">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0天</w:t>
            </w:r>
          </w:p>
        </w:tc>
      </w:tr>
      <w:tr w14:paraId="5868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9" w:type="dxa"/>
            <w:gridSpan w:val="5"/>
            <w:vAlign w:val="center"/>
          </w:tcPr>
          <w:p w14:paraId="35AA115C">
            <w:pPr>
              <w:keepNext w:val="0"/>
              <w:keepLines w:val="0"/>
              <w:pageBreakBefore w:val="0"/>
              <w:widowControl w:val="0"/>
              <w:kinsoku/>
              <w:wordWrap/>
              <w:overflowPunct/>
              <w:topLinePunct w:val="0"/>
              <w:autoSpaceDE/>
              <w:autoSpaceDN/>
              <w:bidi w:val="0"/>
              <w:adjustRightInd/>
              <w:snapToGrid/>
              <w:spacing w:after="0" w:line="570" w:lineRule="exact"/>
              <w:jc w:val="left"/>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施工地点：古雷经济开发区</w:t>
            </w:r>
            <w:r>
              <w:rPr>
                <w:rFonts w:hint="eastAsia" w:ascii="仿宋_GB2312" w:hAnsi="仿宋_GB2312" w:eastAsia="仿宋_GB2312" w:cs="仿宋_GB2312"/>
                <w:kern w:val="2"/>
                <w:sz w:val="28"/>
                <w:szCs w:val="28"/>
                <w:highlight w:val="none"/>
                <w:lang w:val="en-US" w:eastAsia="zh-CN"/>
              </w:rPr>
              <w:t>北部水质净化中心</w:t>
            </w:r>
          </w:p>
        </w:tc>
      </w:tr>
      <w:tr w14:paraId="0221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9" w:type="dxa"/>
            <w:gridSpan w:val="5"/>
            <w:vAlign w:val="center"/>
          </w:tcPr>
          <w:p w14:paraId="47F7BCE4">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备注：</w:t>
            </w:r>
          </w:p>
          <w:p w14:paraId="06164821">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参选人必须对同一个合同包中的全部货物与服务进行参选，不得仅对合同包中的部分货物或服务进行参选，否则其比选文件将被拒绝。</w:t>
            </w:r>
          </w:p>
          <w:p w14:paraId="1FD9D08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sz w:val="28"/>
                <w:szCs w:val="28"/>
              </w:rPr>
              <w:t>参选人需按照</w:t>
            </w:r>
            <w:r>
              <w:rPr>
                <w:rFonts w:hint="eastAsia" w:ascii="仿宋_GB2312" w:hAnsi="仿宋_GB2312" w:eastAsia="仿宋_GB2312" w:cs="仿宋_GB2312"/>
                <w:sz w:val="28"/>
                <w:szCs w:val="28"/>
                <w:lang w:val="en-US" w:eastAsia="zh-CN"/>
              </w:rPr>
              <w:t>安装图纸完成磁悬浮风机改造安装，</w:t>
            </w:r>
            <w:r>
              <w:rPr>
                <w:rFonts w:hint="eastAsia" w:ascii="仿宋_GB2312" w:hAnsi="仿宋_GB2312" w:eastAsia="仿宋_GB2312" w:cs="仿宋_GB2312"/>
                <w:kern w:val="2"/>
                <w:sz w:val="28"/>
                <w:szCs w:val="28"/>
                <w:highlight w:val="none"/>
              </w:rPr>
              <w:t>详见技术要求。</w:t>
            </w:r>
          </w:p>
        </w:tc>
      </w:tr>
    </w:tbl>
    <w:p w14:paraId="6C97AFD2">
      <w:pPr>
        <w:keepNext w:val="0"/>
        <w:keepLines w:val="0"/>
        <w:pageBreakBefore w:val="0"/>
        <w:widowControl w:val="0"/>
        <w:numPr>
          <w:ilvl w:val="0"/>
          <w:numId w:val="2"/>
        </w:numPr>
        <w:kinsoku/>
        <w:wordWrap/>
        <w:overflowPunct/>
        <w:topLinePunct w:val="0"/>
        <w:autoSpaceDE/>
        <w:autoSpaceDN/>
        <w:bidi w:val="0"/>
        <w:snapToGrid/>
        <w:spacing w:after="0" w:line="570" w:lineRule="exac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参选人资格要求</w:t>
      </w:r>
    </w:p>
    <w:p w14:paraId="12410F3E">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1.1 参选人为在中华人民共和国境内注册、具有独立承担民事责任能力的企业法人，</w:t>
      </w:r>
      <w:r>
        <w:rPr>
          <w:rFonts w:hint="eastAsia" w:ascii="仿宋_GB2312" w:hAnsi="仿宋_GB2312" w:eastAsia="仿宋_GB2312" w:cs="仿宋_GB2312"/>
          <w:sz w:val="28"/>
          <w:szCs w:val="28"/>
          <w:highlight w:val="none"/>
        </w:rPr>
        <w:t>营业执照</w:t>
      </w:r>
      <w:r>
        <w:rPr>
          <w:rFonts w:hint="eastAsia" w:ascii="仿宋_GB2312" w:hAnsi="仿宋_GB2312" w:eastAsia="仿宋_GB2312" w:cs="仿宋_GB2312"/>
          <w:sz w:val="28"/>
          <w:szCs w:val="28"/>
          <w:highlight w:val="none"/>
          <w:lang w:val="en-US" w:eastAsia="zh-CN"/>
        </w:rPr>
        <w:t>现行有效且</w:t>
      </w:r>
      <w:r>
        <w:rPr>
          <w:rFonts w:hint="eastAsia" w:ascii="仿宋_GB2312" w:hAnsi="仿宋_GB2312" w:eastAsia="仿宋_GB2312" w:cs="仿宋_GB2312"/>
          <w:sz w:val="28"/>
          <w:szCs w:val="28"/>
          <w:highlight w:val="none"/>
        </w:rPr>
        <w:t>经营范围符合采购项目要求；</w:t>
      </w:r>
    </w:p>
    <w:p w14:paraId="6967304B">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jc w:val="left"/>
        <w:textAlignment w:val="baseline"/>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 xml:space="preserve"> 参选人未被列入经营异常名录、严重违法失信企业名单，以国家企业信用信息公示系统（http://www.gsxt.gov.cn/index.html）查询结果为准；</w:t>
      </w:r>
    </w:p>
    <w:p w14:paraId="71BCA143">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 xml:space="preserve"> 参选人与比选人无法律纠纷；</w:t>
      </w:r>
    </w:p>
    <w:p w14:paraId="6C837841">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 xml:space="preserve"> 其他参选资格要求详见比选文件</w:t>
      </w:r>
      <w:r>
        <w:rPr>
          <w:rFonts w:hint="eastAsia" w:ascii="仿宋_GB2312" w:hAnsi="仿宋_GB2312" w:eastAsia="仿宋_GB2312" w:cs="仿宋_GB2312"/>
          <w:color w:val="000000"/>
          <w:sz w:val="28"/>
          <w:szCs w:val="28"/>
          <w:highlight w:val="none"/>
        </w:rPr>
        <w:t>。</w:t>
      </w:r>
    </w:p>
    <w:p w14:paraId="0AA94BA1">
      <w:pPr>
        <w:keepNext w:val="0"/>
        <w:keepLines w:val="0"/>
        <w:pageBreakBefore w:val="0"/>
        <w:widowControl w:val="0"/>
        <w:kinsoku/>
        <w:wordWrap/>
        <w:overflowPunct/>
        <w:topLinePunct w:val="0"/>
        <w:autoSpaceDE/>
        <w:autoSpaceDN/>
        <w:bidi w:val="0"/>
        <w:snapToGrid/>
        <w:spacing w:after="0" w:line="570" w:lineRule="exac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2. 参选文件递交</w:t>
      </w:r>
    </w:p>
    <w:p w14:paraId="1BC71643">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sz w:val="28"/>
          <w:szCs w:val="28"/>
          <w:highlight w:val="none"/>
        </w:rPr>
        <w:t>2.1 参选文件递交的截止时间</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auto"/>
          <w:sz w:val="28"/>
          <w:szCs w:val="28"/>
          <w:highlight w:val="none"/>
        </w:rPr>
        <w:t>2025年</w:t>
      </w:r>
      <w:r>
        <w:rPr>
          <w:rFonts w:hint="eastAsia" w:ascii="仿宋_GB2312" w:hAnsi="仿宋_GB2312" w:eastAsia="仿宋_GB2312" w:cs="仿宋_GB2312"/>
          <w:b/>
          <w:color w:val="auto"/>
          <w:sz w:val="28"/>
          <w:szCs w:val="28"/>
          <w:highlight w:val="none"/>
          <w:lang w:val="en-US" w:eastAsia="zh-CN"/>
        </w:rPr>
        <w:t>7</w:t>
      </w:r>
      <w:r>
        <w:rPr>
          <w:rFonts w:hint="eastAsia" w:ascii="仿宋_GB2312" w:hAnsi="仿宋_GB2312" w:eastAsia="仿宋_GB2312" w:cs="仿宋_GB2312"/>
          <w:b/>
          <w:color w:val="auto"/>
          <w:sz w:val="28"/>
          <w:szCs w:val="28"/>
          <w:highlight w:val="none"/>
        </w:rPr>
        <w:t>月</w:t>
      </w:r>
      <w:r>
        <w:rPr>
          <w:rFonts w:hint="eastAsia" w:ascii="仿宋_GB2312" w:hAnsi="仿宋_GB2312" w:eastAsia="仿宋_GB2312" w:cs="仿宋_GB2312"/>
          <w:b/>
          <w:color w:val="auto"/>
          <w:sz w:val="28"/>
          <w:szCs w:val="28"/>
          <w:highlight w:val="none"/>
          <w:lang w:val="en-US" w:eastAsia="zh-CN"/>
        </w:rPr>
        <w:t>9</w:t>
      </w:r>
      <w:r>
        <w:rPr>
          <w:rFonts w:hint="eastAsia" w:ascii="仿宋_GB2312" w:hAnsi="仿宋_GB2312" w:eastAsia="仿宋_GB2312" w:cs="仿宋_GB2312"/>
          <w:b/>
          <w:color w:val="auto"/>
          <w:sz w:val="28"/>
          <w:szCs w:val="28"/>
          <w:highlight w:val="none"/>
        </w:rPr>
        <w:t>日</w:t>
      </w:r>
      <w:r>
        <w:rPr>
          <w:rFonts w:hint="eastAsia" w:ascii="仿宋_GB2312" w:hAnsi="仿宋_GB2312" w:eastAsia="仿宋_GB2312" w:cs="仿宋_GB2312"/>
          <w:b/>
          <w:sz w:val="28"/>
          <w:szCs w:val="28"/>
          <w:highlight w:val="none"/>
        </w:rPr>
        <w:t>17:00之前（以收到参选文件时间为准）。</w:t>
      </w:r>
    </w:p>
    <w:p w14:paraId="3FADD9B6">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sz w:val="28"/>
          <w:szCs w:val="28"/>
          <w:highlight w:val="none"/>
        </w:rPr>
        <w:t>2.2 参选文件正本1套和副本1套，每套参选文件须清楚地标明“正本”或“副本”。若正本和副本不符，以正本为准。参选文件装袋密封（密封条）密封，并加盖单位公章，否则无效。</w:t>
      </w:r>
    </w:p>
    <w:p w14:paraId="0B85FF00">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2.3 递交参选文件的地点为：福建省漳州福化水务发展有限责任公司古雷石化园区北部</w:t>
      </w:r>
      <w:r>
        <w:rPr>
          <w:rFonts w:hint="eastAsia" w:ascii="仿宋_GB2312" w:hAnsi="仿宋_GB2312" w:eastAsia="仿宋_GB2312" w:cs="仿宋_GB2312"/>
          <w:color w:val="000000"/>
          <w:sz w:val="28"/>
          <w:szCs w:val="28"/>
          <w:highlight w:val="none"/>
          <w:lang w:val="en-US" w:eastAsia="zh-CN"/>
        </w:rPr>
        <w:t>水质净化中心</w:t>
      </w:r>
      <w:r>
        <w:rPr>
          <w:rFonts w:hint="eastAsia" w:ascii="仿宋_GB2312" w:hAnsi="仿宋_GB2312" w:eastAsia="仿宋_GB2312" w:cs="仿宋_GB2312"/>
          <w:color w:val="000000"/>
          <w:sz w:val="28"/>
          <w:szCs w:val="28"/>
          <w:highlight w:val="none"/>
        </w:rPr>
        <w:t>综合楼三楼生产运行部，联系人：</w:t>
      </w:r>
      <w:r>
        <w:rPr>
          <w:rFonts w:hint="eastAsia" w:ascii="仿宋_GB2312" w:hAnsi="仿宋_GB2312" w:eastAsia="仿宋_GB2312" w:cs="仿宋_GB2312"/>
          <w:sz w:val="28"/>
          <w:szCs w:val="28"/>
          <w:highlight w:val="none"/>
          <w:lang w:val="en-US" w:eastAsia="zh-CN"/>
        </w:rPr>
        <w:t>杨坤龙</w:t>
      </w: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sz w:val="28"/>
          <w:szCs w:val="28"/>
          <w:highlight w:val="none"/>
          <w:lang w:val="en-US" w:eastAsia="zh-CN"/>
        </w:rPr>
        <w:t>15260520515</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
          <w:color w:val="000000"/>
          <w:sz w:val="28"/>
          <w:szCs w:val="28"/>
          <w:highlight w:val="none"/>
        </w:rPr>
        <w:t>因收件地区偏远，请用</w:t>
      </w:r>
      <w:r>
        <w:rPr>
          <w:rFonts w:hint="eastAsia" w:ascii="仿宋_GB2312" w:hAnsi="仿宋_GB2312" w:eastAsia="仿宋_GB2312" w:cs="仿宋_GB2312"/>
          <w:b/>
          <w:color w:val="000000"/>
          <w:sz w:val="28"/>
          <w:szCs w:val="28"/>
          <w:highlight w:val="none"/>
          <w:lang w:val="en-US" w:eastAsia="zh-CN"/>
        </w:rPr>
        <w:t>顺丰、</w:t>
      </w:r>
      <w:r>
        <w:rPr>
          <w:rFonts w:hint="eastAsia" w:ascii="仿宋_GB2312" w:hAnsi="仿宋_GB2312" w:eastAsia="仿宋_GB2312" w:cs="仿宋_GB2312"/>
          <w:b/>
          <w:color w:val="000000"/>
          <w:sz w:val="28"/>
          <w:szCs w:val="28"/>
          <w:highlight w:val="none"/>
        </w:rPr>
        <w:t>EMS（邮政特快专递）或亲自送达，其他快递无法送达！包装上必须注明参选项目名称、联系人及电话。</w:t>
      </w:r>
    </w:p>
    <w:p w14:paraId="2E945B59">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2.4 逾期送达的或未送达指定地点或参选文件密封不符合规定要求的参选文件，比选人不予受理。</w:t>
      </w:r>
    </w:p>
    <w:p w14:paraId="0C812F97">
      <w:pPr>
        <w:keepNext w:val="0"/>
        <w:keepLines w:val="0"/>
        <w:pageBreakBefore w:val="0"/>
        <w:widowControl w:val="0"/>
        <w:kinsoku/>
        <w:wordWrap/>
        <w:overflowPunct/>
        <w:topLinePunct w:val="0"/>
        <w:autoSpaceDE/>
        <w:autoSpaceDN/>
        <w:bidi w:val="0"/>
        <w:adjustRightInd w:val="0"/>
        <w:snapToGrid/>
        <w:spacing w:after="0" w:line="570" w:lineRule="exact"/>
        <w:textAlignment w:val="baseline"/>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3. 评选方法</w:t>
      </w:r>
    </w:p>
    <w:p w14:paraId="530B678E">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color w:val="000000"/>
          <w:sz w:val="28"/>
          <w:szCs w:val="28"/>
          <w:highlight w:val="none"/>
        </w:rPr>
        <w:t>本次比选采用</w:t>
      </w:r>
      <w:r>
        <w:rPr>
          <w:rFonts w:hint="eastAsia" w:ascii="仿宋_GB2312" w:hAnsi="仿宋_GB2312" w:eastAsia="仿宋_GB2312" w:cs="仿宋_GB2312"/>
          <w:bCs/>
          <w:color w:val="000000"/>
          <w:sz w:val="28"/>
          <w:szCs w:val="28"/>
          <w:highlight w:val="none"/>
          <w:lang w:val="en-US" w:eastAsia="zh-CN"/>
        </w:rPr>
        <w:t>合理低价中选法</w:t>
      </w:r>
      <w:r>
        <w:rPr>
          <w:rFonts w:hint="eastAsia" w:ascii="仿宋_GB2312" w:hAnsi="仿宋_GB2312" w:eastAsia="仿宋_GB2312" w:cs="仿宋_GB2312"/>
          <w:bCs/>
          <w:color w:val="000000"/>
          <w:sz w:val="28"/>
          <w:szCs w:val="28"/>
          <w:highlight w:val="none"/>
        </w:rPr>
        <w:t>，确定1名中选人，作为</w:t>
      </w:r>
      <w:r>
        <w:rPr>
          <w:rFonts w:hint="eastAsia" w:ascii="仿宋_GB2312" w:hAnsi="仿宋_GB2312" w:eastAsia="仿宋_GB2312" w:cs="仿宋_GB2312"/>
          <w:sz w:val="28"/>
          <w:szCs w:val="28"/>
          <w:highlight w:val="none"/>
          <w:lang w:eastAsia="zh-CN"/>
        </w:rPr>
        <w:t>北部水质净化中心磁悬浮风机采购安装项目</w:t>
      </w:r>
      <w:r>
        <w:rPr>
          <w:rFonts w:hint="eastAsia" w:ascii="仿宋_GB2312" w:hAnsi="仿宋_GB2312" w:eastAsia="仿宋_GB2312" w:cs="仿宋_GB2312"/>
          <w:bCs/>
          <w:color w:val="000000"/>
          <w:sz w:val="28"/>
          <w:szCs w:val="28"/>
          <w:highlight w:val="none"/>
          <w:lang w:val="en-US" w:eastAsia="zh-CN"/>
        </w:rPr>
        <w:t>供应商</w:t>
      </w:r>
      <w:r>
        <w:rPr>
          <w:rFonts w:hint="eastAsia" w:ascii="仿宋_GB2312" w:hAnsi="仿宋_GB2312" w:eastAsia="仿宋_GB2312" w:cs="仿宋_GB2312"/>
          <w:bCs/>
          <w:sz w:val="28"/>
          <w:szCs w:val="28"/>
          <w:highlight w:val="none"/>
        </w:rPr>
        <w:t>。</w:t>
      </w:r>
    </w:p>
    <w:p w14:paraId="77909929">
      <w:pPr>
        <w:keepNext w:val="0"/>
        <w:keepLines w:val="0"/>
        <w:pageBreakBefore w:val="0"/>
        <w:widowControl w:val="0"/>
        <w:numPr>
          <w:ilvl w:val="0"/>
          <w:numId w:val="3"/>
        </w:numPr>
        <w:kinsoku/>
        <w:wordWrap/>
        <w:overflowPunct/>
        <w:topLinePunct w:val="0"/>
        <w:autoSpaceDE/>
        <w:autoSpaceDN/>
        <w:bidi w:val="0"/>
        <w:adjustRightInd w:val="0"/>
        <w:snapToGrid/>
        <w:spacing w:after="0" w:line="570" w:lineRule="exact"/>
        <w:textAlignment w:val="baseline"/>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最高限价</w:t>
      </w:r>
    </w:p>
    <w:p w14:paraId="0150AD4A">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本次比选设置最高限价，最高限价为￥</w:t>
      </w:r>
      <w:r>
        <w:rPr>
          <w:rFonts w:hint="eastAsia" w:ascii="仿宋_GB2312" w:hAnsi="仿宋_GB2312" w:eastAsia="仿宋_GB2312" w:cs="仿宋_GB2312"/>
          <w:bCs/>
          <w:sz w:val="28"/>
          <w:szCs w:val="28"/>
          <w:highlight w:val="none"/>
          <w:lang w:val="en-US" w:eastAsia="zh-CN"/>
        </w:rPr>
        <w:t>280000</w:t>
      </w:r>
      <w:r>
        <w:rPr>
          <w:rFonts w:hint="eastAsia" w:ascii="仿宋_GB2312" w:hAnsi="仿宋_GB2312" w:eastAsia="仿宋_GB2312" w:cs="仿宋_GB2312"/>
          <w:bCs/>
          <w:sz w:val="28"/>
          <w:szCs w:val="28"/>
          <w:highlight w:val="none"/>
        </w:rPr>
        <w:t>元（含税</w:t>
      </w:r>
      <w:r>
        <w:rPr>
          <w:rFonts w:hint="eastAsia" w:ascii="仿宋_GB2312" w:hAnsi="仿宋_GB2312" w:eastAsia="仿宋_GB2312" w:cs="仿宋_GB2312"/>
          <w:bCs/>
          <w:sz w:val="28"/>
          <w:szCs w:val="28"/>
          <w:highlight w:val="none"/>
          <w:lang w:val="en-US" w:eastAsia="zh-CN"/>
        </w:rPr>
        <w:t>13%</w:t>
      </w:r>
      <w:r>
        <w:rPr>
          <w:rFonts w:hint="eastAsia" w:ascii="仿宋_GB2312" w:hAnsi="仿宋_GB2312" w:eastAsia="仿宋_GB2312" w:cs="仿宋_GB2312"/>
          <w:bCs/>
          <w:sz w:val="28"/>
          <w:szCs w:val="28"/>
          <w:highlight w:val="none"/>
        </w:rPr>
        <w:t>）（大写：</w:t>
      </w:r>
      <w:r>
        <w:rPr>
          <w:rFonts w:hint="eastAsia" w:ascii="仿宋_GB2312" w:hAnsi="仿宋_GB2312" w:eastAsia="仿宋_GB2312" w:cs="仿宋_GB2312"/>
          <w:bCs/>
          <w:sz w:val="28"/>
          <w:szCs w:val="28"/>
          <w:highlight w:val="none"/>
          <w:lang w:val="en-US" w:eastAsia="zh-CN"/>
        </w:rPr>
        <w:t>贰拾捌万元</w:t>
      </w:r>
      <w:r>
        <w:rPr>
          <w:rFonts w:hint="eastAsia" w:ascii="仿宋_GB2312" w:hAnsi="仿宋_GB2312" w:eastAsia="仿宋_GB2312" w:cs="仿宋_GB2312"/>
          <w:bCs/>
          <w:sz w:val="28"/>
          <w:szCs w:val="28"/>
          <w:highlight w:val="none"/>
        </w:rPr>
        <w:t>整），超过最高限价的参选无效。</w:t>
      </w:r>
    </w:p>
    <w:p w14:paraId="0F1498DF">
      <w:pPr>
        <w:keepNext w:val="0"/>
        <w:keepLines w:val="0"/>
        <w:pageBreakBefore w:val="0"/>
        <w:widowControl w:val="0"/>
        <w:numPr>
          <w:ilvl w:val="0"/>
          <w:numId w:val="3"/>
        </w:numPr>
        <w:kinsoku/>
        <w:wordWrap/>
        <w:overflowPunct/>
        <w:topLinePunct w:val="0"/>
        <w:autoSpaceDE/>
        <w:autoSpaceDN/>
        <w:bidi w:val="0"/>
        <w:adjustRightInd w:val="0"/>
        <w:snapToGrid/>
        <w:spacing w:after="0" w:line="570" w:lineRule="exact"/>
        <w:textAlignment w:val="baseline"/>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参选保证金</w:t>
      </w:r>
    </w:p>
    <w:p w14:paraId="24396434">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5.1 参选保证金：</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6000</w:t>
      </w:r>
      <w:r>
        <w:rPr>
          <w:rFonts w:hint="eastAsia" w:ascii="仿宋_GB2312" w:hAnsi="仿宋_GB2312" w:eastAsia="仿宋_GB2312" w:cs="仿宋_GB2312"/>
          <w:bCs/>
          <w:color w:val="000000"/>
          <w:sz w:val="28"/>
          <w:szCs w:val="28"/>
          <w:highlight w:val="none"/>
        </w:rPr>
        <w:t>元（大写：</w:t>
      </w:r>
      <w:r>
        <w:rPr>
          <w:rFonts w:hint="eastAsia" w:ascii="仿宋_GB2312" w:hAnsi="仿宋_GB2312" w:eastAsia="仿宋_GB2312" w:cs="仿宋_GB2312"/>
          <w:bCs/>
          <w:color w:val="000000"/>
          <w:sz w:val="28"/>
          <w:szCs w:val="28"/>
          <w:highlight w:val="none"/>
          <w:lang w:val="en-US" w:eastAsia="zh-CN"/>
        </w:rPr>
        <w:t>陆仟元</w:t>
      </w:r>
      <w:r>
        <w:rPr>
          <w:rFonts w:hint="eastAsia" w:ascii="仿宋_GB2312" w:hAnsi="仿宋_GB2312" w:eastAsia="仿宋_GB2312" w:cs="仿宋_GB2312"/>
          <w:bCs/>
          <w:color w:val="000000"/>
          <w:sz w:val="28"/>
          <w:szCs w:val="28"/>
          <w:highlight w:val="none"/>
        </w:rPr>
        <w:t>整）。</w:t>
      </w:r>
    </w:p>
    <w:p w14:paraId="48C5DEEB">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color w:val="000000"/>
          <w:sz w:val="28"/>
          <w:szCs w:val="28"/>
        </w:rPr>
        <w:t>5.2 参选保证金应从参选人所在地银行的参选人企业基本账户以电汇或银行转账的形式在</w:t>
      </w:r>
      <w:r>
        <w:rPr>
          <w:rFonts w:hint="eastAsia"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highlight w:val="none"/>
          <w:lang w:val="en-US" w:eastAsia="zh-CN"/>
        </w:rPr>
        <w:t>9</w:t>
      </w:r>
      <w:r>
        <w:rPr>
          <w:rFonts w:hint="eastAsia" w:ascii="仿宋_GB2312" w:hAnsi="仿宋_GB2312" w:eastAsia="仿宋_GB2312" w:cs="仿宋_GB2312"/>
          <w:bCs/>
          <w:color w:val="auto"/>
          <w:sz w:val="28"/>
          <w:szCs w:val="28"/>
        </w:rPr>
        <w:t>日</w:t>
      </w:r>
      <w:r>
        <w:rPr>
          <w:rFonts w:hint="eastAsia" w:ascii="仿宋_GB2312" w:hAnsi="仿宋_GB2312" w:eastAsia="仿宋_GB2312" w:cs="仿宋_GB2312"/>
          <w:bCs/>
          <w:color w:val="000000"/>
          <w:sz w:val="28"/>
          <w:szCs w:val="28"/>
        </w:rPr>
        <w:t>17:00之前汇到比选人指定的账户，并应在电汇或银行转账单上注明用途：</w:t>
      </w:r>
      <w:r>
        <w:rPr>
          <w:rFonts w:hint="eastAsia" w:ascii="仿宋_GB2312" w:hAnsi="仿宋_GB2312" w:eastAsia="仿宋_GB2312" w:cs="仿宋_GB2312"/>
          <w:bCs/>
          <w:color w:val="000000"/>
          <w:sz w:val="28"/>
          <w:szCs w:val="28"/>
          <w:lang w:val="en-US" w:eastAsia="zh-CN"/>
        </w:rPr>
        <w:t>北水</w:t>
      </w:r>
      <w:r>
        <w:rPr>
          <w:rFonts w:hint="eastAsia" w:ascii="仿宋_GB2312" w:hAnsi="仿宋_GB2312" w:eastAsia="仿宋_GB2312" w:cs="仿宋_GB2312"/>
          <w:bCs/>
          <w:color w:val="000000"/>
          <w:sz w:val="28"/>
          <w:szCs w:val="28"/>
          <w:lang w:eastAsia="zh-CN"/>
        </w:rPr>
        <w:t>磁悬浮风机采购安装项目</w:t>
      </w:r>
      <w:r>
        <w:rPr>
          <w:rFonts w:hint="eastAsia" w:ascii="仿宋_GB2312" w:hAnsi="仿宋_GB2312" w:eastAsia="仿宋_GB2312" w:cs="仿宋_GB2312"/>
          <w:bCs/>
          <w:color w:val="000000"/>
          <w:sz w:val="28"/>
          <w:szCs w:val="28"/>
        </w:rPr>
        <w:t>保证金</w:t>
      </w:r>
      <w:r>
        <w:rPr>
          <w:rFonts w:hint="eastAsia" w:ascii="仿宋_GB2312" w:hAnsi="仿宋_GB2312" w:eastAsia="仿宋_GB2312" w:cs="仿宋_GB2312"/>
          <w:bCs/>
          <w:color w:val="000000"/>
          <w:sz w:val="28"/>
          <w:szCs w:val="28"/>
          <w:lang w:eastAsia="zh-CN"/>
        </w:rPr>
        <w:t>。</w:t>
      </w:r>
    </w:p>
    <w:p w14:paraId="6A05AC28">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5.3 参选保证金银行账号</w:t>
      </w:r>
    </w:p>
    <w:p w14:paraId="76AA6753">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开户银行：中国建设银行股份有限公司漳州古雷港支行</w:t>
      </w:r>
    </w:p>
    <w:p w14:paraId="024AD178">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开户名称：福建省漳州福化水务发展有限责任公司</w:t>
      </w:r>
    </w:p>
    <w:p w14:paraId="0B5294E1">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账    号：35050166950100000732</w:t>
      </w:r>
    </w:p>
    <w:p w14:paraId="7A263CA0">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注明用途：</w:t>
      </w:r>
      <w:r>
        <w:rPr>
          <w:rFonts w:hint="eastAsia" w:ascii="仿宋_GB2312" w:hAnsi="仿宋_GB2312" w:eastAsia="仿宋_GB2312" w:cs="仿宋_GB2312"/>
          <w:sz w:val="28"/>
          <w:szCs w:val="28"/>
          <w:lang w:val="en-US" w:eastAsia="zh-CN"/>
        </w:rPr>
        <w:t>北水</w:t>
      </w:r>
      <w:r>
        <w:rPr>
          <w:rFonts w:hint="eastAsia" w:ascii="仿宋_GB2312" w:hAnsi="仿宋_GB2312" w:eastAsia="仿宋_GB2312" w:cs="仿宋_GB2312"/>
          <w:sz w:val="28"/>
          <w:szCs w:val="28"/>
          <w:lang w:eastAsia="zh-CN"/>
        </w:rPr>
        <w:t>磁悬浮风机采购安装项目</w:t>
      </w:r>
      <w:r>
        <w:rPr>
          <w:rFonts w:hint="eastAsia" w:ascii="仿宋_GB2312" w:hAnsi="仿宋_GB2312" w:eastAsia="仿宋_GB2312" w:cs="仿宋_GB2312"/>
          <w:bCs/>
          <w:color w:val="000000"/>
          <w:sz w:val="28"/>
          <w:szCs w:val="28"/>
        </w:rPr>
        <w:t>保证金</w:t>
      </w:r>
    </w:p>
    <w:p w14:paraId="27F0C280">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5.4 参选有效期为参选文件接收截止期后30个日历天，参选保证金有效期与参选有效期一致。</w:t>
      </w:r>
    </w:p>
    <w:p w14:paraId="5A6260EB">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 xml:space="preserve">5.5 </w:t>
      </w:r>
      <w:r>
        <w:rPr>
          <w:rFonts w:eastAsia="仿宋_GB2312"/>
          <w:bCs/>
          <w:color w:val="000000"/>
          <w:sz w:val="28"/>
          <w:szCs w:val="28"/>
        </w:rPr>
        <w:t>中选人的参选保证金在合同签订之后</w:t>
      </w:r>
      <w:r>
        <w:rPr>
          <w:rFonts w:eastAsia="仿宋_GB2312"/>
          <w:bCs/>
          <w:color w:val="000000"/>
          <w:sz w:val="28"/>
          <w:szCs w:val="28"/>
          <w:highlight w:val="none"/>
        </w:rPr>
        <w:t>自动转为履约保证金</w:t>
      </w:r>
      <w:r>
        <w:rPr>
          <w:rFonts w:eastAsia="仿宋_GB2312"/>
          <w:bCs/>
          <w:color w:val="000000"/>
          <w:sz w:val="28"/>
          <w:szCs w:val="28"/>
        </w:rPr>
        <w:t>，</w:t>
      </w:r>
      <w:r>
        <w:rPr>
          <w:rFonts w:hint="eastAsia" w:eastAsia="仿宋_GB2312"/>
          <w:sz w:val="28"/>
          <w:szCs w:val="28"/>
        </w:rPr>
        <w:t>在全部工作内容</w:t>
      </w:r>
      <w:r>
        <w:rPr>
          <w:rFonts w:hint="eastAsia" w:eastAsia="仿宋_GB2312"/>
          <w:sz w:val="28"/>
          <w:szCs w:val="28"/>
          <w:lang w:val="en-US" w:eastAsia="zh-CN"/>
        </w:rPr>
        <w:t>完成</w:t>
      </w:r>
      <w:r>
        <w:rPr>
          <w:rFonts w:hint="eastAsia" w:eastAsia="仿宋_GB2312"/>
          <w:sz w:val="28"/>
          <w:szCs w:val="28"/>
        </w:rPr>
        <w:t>并经验收通过</w:t>
      </w:r>
      <w:r>
        <w:rPr>
          <w:rFonts w:eastAsia="仿宋_GB2312"/>
          <w:bCs/>
          <w:color w:val="000000"/>
          <w:sz w:val="28"/>
          <w:szCs w:val="28"/>
        </w:rPr>
        <w:t>后</w:t>
      </w:r>
      <w:r>
        <w:rPr>
          <w:rFonts w:hint="eastAsia" w:eastAsia="仿宋_GB2312"/>
          <w:bCs/>
          <w:color w:val="000000"/>
          <w:sz w:val="28"/>
          <w:szCs w:val="28"/>
        </w:rPr>
        <w:t>十</w:t>
      </w:r>
      <w:r>
        <w:rPr>
          <w:rFonts w:eastAsia="仿宋_GB2312"/>
          <w:bCs/>
          <w:color w:val="000000"/>
          <w:sz w:val="28"/>
          <w:szCs w:val="28"/>
        </w:rPr>
        <w:t>个工作日内无息退还，其他参选人的保证金将在中选公示期结束后</w:t>
      </w:r>
      <w:r>
        <w:rPr>
          <w:rFonts w:hint="eastAsia" w:eastAsia="仿宋_GB2312"/>
          <w:bCs/>
          <w:color w:val="000000"/>
          <w:sz w:val="28"/>
          <w:szCs w:val="28"/>
        </w:rPr>
        <w:t>七</w:t>
      </w:r>
      <w:r>
        <w:rPr>
          <w:rFonts w:eastAsia="仿宋_GB2312"/>
          <w:bCs/>
          <w:color w:val="000000"/>
          <w:sz w:val="28"/>
          <w:szCs w:val="28"/>
        </w:rPr>
        <w:t>个工作日内无息退还</w:t>
      </w:r>
      <w:r>
        <w:rPr>
          <w:rFonts w:hint="eastAsia" w:ascii="仿宋_GB2312" w:hAnsi="仿宋_GB2312" w:eastAsia="仿宋_GB2312" w:cs="仿宋_GB2312"/>
          <w:bCs/>
          <w:color w:val="000000"/>
          <w:sz w:val="28"/>
          <w:szCs w:val="28"/>
        </w:rPr>
        <w:t>。</w:t>
      </w:r>
    </w:p>
    <w:p w14:paraId="0B2D0EF6">
      <w:pPr>
        <w:keepNext w:val="0"/>
        <w:keepLines w:val="0"/>
        <w:pageBreakBefore w:val="0"/>
        <w:widowControl w:val="0"/>
        <w:numPr>
          <w:ilvl w:val="0"/>
          <w:numId w:val="3"/>
        </w:numPr>
        <w:kinsoku/>
        <w:wordWrap/>
        <w:overflowPunct/>
        <w:topLinePunct w:val="0"/>
        <w:autoSpaceDE/>
        <w:autoSpaceDN/>
        <w:bidi w:val="0"/>
        <w:adjustRightInd w:val="0"/>
        <w:snapToGrid/>
        <w:spacing w:after="0" w:line="570" w:lineRule="exact"/>
        <w:textAlignment w:val="baseline"/>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其他</w:t>
      </w:r>
    </w:p>
    <w:p w14:paraId="5AA3A2F2">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福建省漳州福化水务发展有限责任公司</w:t>
      </w:r>
      <w:r>
        <w:rPr>
          <w:rFonts w:hint="eastAsia" w:ascii="仿宋_GB2312" w:hAnsi="仿宋_GB2312" w:eastAsia="仿宋_GB2312" w:cs="仿宋_GB2312"/>
          <w:color w:val="000000"/>
          <w:sz w:val="28"/>
          <w:szCs w:val="28"/>
        </w:rPr>
        <w:t>承诺本次自主比选不存在任何障碍，并对其内容的真实性、完整性和有效性负责。</w:t>
      </w:r>
    </w:p>
    <w:p w14:paraId="48E6CF7A">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rPr>
        <w:t>联系人及电话：</w:t>
      </w:r>
      <w:r>
        <w:rPr>
          <w:rFonts w:hint="eastAsia" w:ascii="仿宋_GB2312" w:hAnsi="仿宋_GB2312" w:eastAsia="仿宋_GB2312" w:cs="仿宋_GB2312"/>
          <w:sz w:val="28"/>
          <w:szCs w:val="28"/>
          <w:highlight w:val="none"/>
          <w:lang w:val="en-US" w:eastAsia="zh-CN"/>
        </w:rPr>
        <w:t>杨坤龙15260520515</w:t>
      </w:r>
    </w:p>
    <w:p w14:paraId="1F5A8228">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纪检监督电话：林女士 0591-87270021</w:t>
      </w:r>
    </w:p>
    <w:p w14:paraId="6E3FF346">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联系地址：福建省漳浦县杜浔镇北坂村二龙埔自然村127号</w:t>
      </w:r>
    </w:p>
    <w:p w14:paraId="03CA281B">
      <w:pPr>
        <w:keepNext w:val="0"/>
        <w:keepLines w:val="0"/>
        <w:pageBreakBefore w:val="0"/>
        <w:widowControl w:val="0"/>
        <w:kinsoku/>
        <w:wordWrap/>
        <w:overflowPunct/>
        <w:topLinePunct w:val="0"/>
        <w:autoSpaceDE/>
        <w:autoSpaceDN/>
        <w:bidi w:val="0"/>
        <w:adjustRightInd w:val="0"/>
        <w:snapToGrid/>
        <w:spacing w:after="0" w:line="570" w:lineRule="exact"/>
        <w:jc w:val="right"/>
        <w:textAlignment w:val="baseline"/>
        <w:rPr>
          <w:rFonts w:hint="eastAsia" w:ascii="仿宋_GB2312" w:hAnsi="仿宋_GB2312" w:eastAsia="仿宋_GB2312" w:cs="仿宋_GB2312"/>
          <w:color w:val="000000"/>
          <w:sz w:val="28"/>
          <w:szCs w:val="28"/>
        </w:rPr>
      </w:pPr>
    </w:p>
    <w:p w14:paraId="42411381">
      <w:pPr>
        <w:keepNext w:val="0"/>
        <w:keepLines w:val="0"/>
        <w:pageBreakBefore w:val="0"/>
        <w:widowControl w:val="0"/>
        <w:kinsoku/>
        <w:wordWrap/>
        <w:overflowPunct/>
        <w:topLinePunct w:val="0"/>
        <w:autoSpaceDE/>
        <w:autoSpaceDN/>
        <w:bidi w:val="0"/>
        <w:adjustRightInd w:val="0"/>
        <w:snapToGrid/>
        <w:spacing w:after="0" w:line="570" w:lineRule="exact"/>
        <w:jc w:val="right"/>
        <w:textAlignment w:val="baseline"/>
        <w:rPr>
          <w:rFonts w:hint="eastAsia" w:ascii="仿宋_GB2312" w:hAnsi="仿宋_GB2312" w:eastAsia="仿宋_GB2312" w:cs="仿宋_GB2312"/>
          <w:color w:val="000000"/>
          <w:sz w:val="28"/>
          <w:szCs w:val="28"/>
        </w:rPr>
      </w:pPr>
    </w:p>
    <w:p w14:paraId="2664ADDB">
      <w:pPr>
        <w:keepNext w:val="0"/>
        <w:keepLines w:val="0"/>
        <w:pageBreakBefore w:val="0"/>
        <w:widowControl w:val="0"/>
        <w:kinsoku/>
        <w:wordWrap/>
        <w:overflowPunct/>
        <w:topLinePunct w:val="0"/>
        <w:autoSpaceDE/>
        <w:autoSpaceDN/>
        <w:bidi w:val="0"/>
        <w:adjustRightInd w:val="0"/>
        <w:snapToGrid/>
        <w:spacing w:after="0" w:line="570" w:lineRule="exact"/>
        <w:jc w:val="right"/>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福建省漳州福化水务发展有限责任公司</w:t>
      </w:r>
    </w:p>
    <w:p w14:paraId="7F6E73E9">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jc w:val="right"/>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auto"/>
          <w:sz w:val="28"/>
          <w:szCs w:val="28"/>
          <w:lang w:val="en-US" w:eastAsia="zh-CN"/>
        </w:rPr>
        <w:t>2025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highlight w:val="none"/>
          <w:lang w:val="en-US" w:eastAsia="zh-CN"/>
        </w:rPr>
        <w:t>3</w:t>
      </w:r>
      <w:bookmarkStart w:id="17" w:name="_GoBack"/>
      <w:bookmarkEnd w:id="17"/>
      <w:r>
        <w:rPr>
          <w:rFonts w:hint="eastAsia" w:ascii="仿宋_GB2312" w:hAnsi="仿宋_GB2312" w:eastAsia="仿宋_GB2312" w:cs="仿宋_GB2312"/>
          <w:color w:val="auto"/>
          <w:sz w:val="28"/>
          <w:szCs w:val="28"/>
        </w:rPr>
        <w:t>日</w:t>
      </w:r>
    </w:p>
    <w:p w14:paraId="4B61AB2E">
      <w:pPr>
        <w:keepNext w:val="0"/>
        <w:keepLines w:val="0"/>
        <w:pageBreakBefore w:val="0"/>
        <w:widowControl w:val="0"/>
        <w:kinsoku/>
        <w:wordWrap/>
        <w:overflowPunct/>
        <w:topLinePunct w:val="0"/>
        <w:autoSpaceDE/>
        <w:autoSpaceDN/>
        <w:bidi w:val="0"/>
        <w:adjustRightInd w:val="0"/>
        <w:snapToGrid/>
        <w:spacing w:after="0" w:line="570" w:lineRule="exact"/>
        <w:textAlignment w:val="baseline"/>
        <w:rPr>
          <w:rFonts w:hint="eastAsia" w:ascii="仿宋_GB2312" w:hAnsi="仿宋_GB2312" w:eastAsia="仿宋_GB2312" w:cs="仿宋_GB2312"/>
          <w:color w:val="000000"/>
          <w:sz w:val="28"/>
          <w:szCs w:val="28"/>
        </w:rPr>
        <w:sectPr>
          <w:headerReference r:id="rId7" w:type="default"/>
          <w:footerReference r:id="rId8" w:type="default"/>
          <w:pgSz w:w="11906" w:h="16838"/>
          <w:pgMar w:top="1304" w:right="1247" w:bottom="1247" w:left="1247" w:header="851" w:footer="992" w:gutter="0"/>
          <w:pgNumType w:fmt="numberInDash" w:start="1"/>
          <w:cols w:space="720" w:num="1"/>
          <w:docGrid w:type="lines" w:linePitch="312" w:charSpace="0"/>
        </w:sectPr>
      </w:pPr>
    </w:p>
    <w:p w14:paraId="7CF0CF29">
      <w:pPr>
        <w:pStyle w:val="2"/>
        <w:numPr>
          <w:ilvl w:val="0"/>
          <w:numId w:val="4"/>
        </w:numPr>
        <w:adjustRightInd w:val="0"/>
        <w:snapToGrid w:val="0"/>
        <w:spacing w:before="78" w:beforeLines="25" w:after="0" w:line="360" w:lineRule="auto"/>
        <w:jc w:val="center"/>
        <w:rPr>
          <w:rFonts w:hint="eastAsia" w:ascii="宋体" w:hAnsi="宋体"/>
          <w:bCs/>
          <w:color w:val="000000"/>
          <w:sz w:val="28"/>
          <w:szCs w:val="28"/>
        </w:rPr>
      </w:pPr>
      <w:bookmarkStart w:id="4" w:name="_Toc31296"/>
      <w:bookmarkStart w:id="5" w:name="_Hlk54269143"/>
      <w:r>
        <w:rPr>
          <w:rFonts w:hint="eastAsia" w:ascii="方正小标宋简体" w:hAnsi="方正小标宋简体" w:eastAsia="方正小标宋简体" w:cs="方正小标宋简体"/>
          <w:b w:val="0"/>
          <w:bCs/>
          <w:color w:val="000000"/>
        </w:rPr>
        <w:t>参选人须知</w:t>
      </w:r>
      <w:bookmarkEnd w:id="4"/>
    </w:p>
    <w:p w14:paraId="3D4854BA">
      <w:pPr>
        <w:spacing w:line="57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说明：</w:t>
      </w:r>
    </w:p>
    <w:p w14:paraId="1AE72EBA">
      <w:pPr>
        <w:numPr>
          <w:ilvl w:val="0"/>
          <w:numId w:val="5"/>
        </w:numPr>
        <w:spacing w:line="570" w:lineRule="exact"/>
        <w:ind w:left="84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参选人须知前附表是对参选须知的具体说明，表格中的对应条款号是对应参选须知中的条款编号。</w:t>
      </w:r>
    </w:p>
    <w:p w14:paraId="31F8502A">
      <w:pPr>
        <w:numPr>
          <w:ilvl w:val="0"/>
          <w:numId w:val="5"/>
        </w:numPr>
        <w:spacing w:line="570" w:lineRule="exact"/>
        <w:ind w:left="84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参选人必须具备本表第2条“参选人资格”中的每一项要求，否则参选将被否决。参选人必须根据本表第4条“参选文件”要求的内容和格式编制参选文件，否则参选将被否决。</w:t>
      </w:r>
    </w:p>
    <w:p w14:paraId="1E2836BF">
      <w:pPr>
        <w:numPr>
          <w:ilvl w:val="0"/>
          <w:numId w:val="5"/>
        </w:numPr>
        <w:spacing w:line="570" w:lineRule="exact"/>
        <w:ind w:left="84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参选人需对其提供的所有证件和业绩证明材料的真实性承担一切责任，若有造假情况，一经发现，其参选文件将按无效处理。</w:t>
      </w:r>
    </w:p>
    <w:p w14:paraId="07C90EEA">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参选人须知前附表</w:t>
      </w:r>
    </w:p>
    <w:tbl>
      <w:tblPr>
        <w:tblStyle w:val="21"/>
        <w:tblW w:w="9526" w:type="dxa"/>
        <w:tblInd w:w="1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908"/>
        <w:gridCol w:w="6718"/>
      </w:tblGrid>
      <w:tr w14:paraId="785B3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00" w:type="dxa"/>
            <w:tcBorders>
              <w:top w:val="single" w:color="auto" w:sz="4" w:space="0"/>
              <w:left w:val="single" w:color="auto" w:sz="4" w:space="0"/>
              <w:bottom w:val="single" w:color="auto" w:sz="4" w:space="0"/>
              <w:right w:val="single" w:color="auto" w:sz="4" w:space="0"/>
            </w:tcBorders>
            <w:vAlign w:val="center"/>
          </w:tcPr>
          <w:p w14:paraId="474DCC19">
            <w:pPr>
              <w:snapToGrid w:val="0"/>
              <w:spacing w:line="57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项号</w:t>
            </w:r>
          </w:p>
        </w:tc>
        <w:tc>
          <w:tcPr>
            <w:tcW w:w="1908" w:type="dxa"/>
            <w:tcBorders>
              <w:top w:val="single" w:color="auto" w:sz="4" w:space="0"/>
              <w:left w:val="single" w:color="auto" w:sz="4" w:space="0"/>
              <w:bottom w:val="single" w:color="auto" w:sz="4" w:space="0"/>
              <w:right w:val="single" w:color="auto" w:sz="4" w:space="0"/>
            </w:tcBorders>
            <w:vAlign w:val="center"/>
          </w:tcPr>
          <w:p w14:paraId="0E9BB18D">
            <w:pPr>
              <w:snapToGrid w:val="0"/>
              <w:spacing w:line="57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内  容</w:t>
            </w:r>
          </w:p>
        </w:tc>
        <w:tc>
          <w:tcPr>
            <w:tcW w:w="6718" w:type="dxa"/>
            <w:tcBorders>
              <w:top w:val="single" w:color="auto" w:sz="4" w:space="0"/>
              <w:left w:val="single" w:color="auto" w:sz="4" w:space="0"/>
              <w:bottom w:val="single" w:color="auto" w:sz="4" w:space="0"/>
              <w:right w:val="single" w:color="auto" w:sz="4" w:space="0"/>
            </w:tcBorders>
            <w:vAlign w:val="center"/>
          </w:tcPr>
          <w:p w14:paraId="05F7393B">
            <w:pPr>
              <w:snapToGrid w:val="0"/>
              <w:spacing w:line="57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说明与要求</w:t>
            </w:r>
          </w:p>
        </w:tc>
      </w:tr>
      <w:tr w14:paraId="76441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00" w:type="dxa"/>
            <w:tcBorders>
              <w:top w:val="single" w:color="auto" w:sz="4" w:space="0"/>
              <w:left w:val="single" w:color="auto" w:sz="4" w:space="0"/>
              <w:bottom w:val="single" w:color="auto" w:sz="4" w:space="0"/>
              <w:right w:val="single" w:color="auto" w:sz="4" w:space="0"/>
            </w:tcBorders>
            <w:vAlign w:val="center"/>
          </w:tcPr>
          <w:p w14:paraId="5EAA0B1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p>
        </w:tc>
        <w:tc>
          <w:tcPr>
            <w:tcW w:w="1908" w:type="dxa"/>
            <w:tcBorders>
              <w:top w:val="single" w:color="auto" w:sz="4" w:space="0"/>
              <w:left w:val="single" w:color="auto" w:sz="4" w:space="0"/>
              <w:bottom w:val="single" w:color="auto" w:sz="4" w:space="0"/>
              <w:right w:val="single" w:color="auto" w:sz="4" w:space="0"/>
            </w:tcBorders>
            <w:vAlign w:val="center"/>
          </w:tcPr>
          <w:p w14:paraId="3C781BD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定义和解释</w:t>
            </w:r>
          </w:p>
        </w:tc>
        <w:tc>
          <w:tcPr>
            <w:tcW w:w="6718" w:type="dxa"/>
            <w:tcBorders>
              <w:top w:val="single" w:color="auto" w:sz="4" w:space="0"/>
              <w:left w:val="single" w:color="auto" w:sz="4" w:space="0"/>
              <w:bottom w:val="single" w:color="auto" w:sz="4" w:space="0"/>
              <w:right w:val="single" w:color="auto" w:sz="4" w:space="0"/>
            </w:tcBorders>
            <w:vAlign w:val="center"/>
          </w:tcPr>
          <w:p w14:paraId="66D0E091">
            <w:pPr>
              <w:widowControl/>
              <w:spacing w:line="570" w:lineRule="exact"/>
              <w:jc w:val="center"/>
              <w:rPr>
                <w:rFonts w:hint="eastAsia" w:ascii="仿宋_GB2312" w:hAnsi="仿宋_GB2312" w:eastAsia="仿宋_GB2312" w:cs="仿宋_GB2312"/>
                <w:kern w:val="2"/>
                <w:sz w:val="28"/>
                <w:szCs w:val="28"/>
              </w:rPr>
            </w:pPr>
          </w:p>
        </w:tc>
      </w:tr>
      <w:tr w14:paraId="7646D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3B4FDF1B">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w:t>
            </w:r>
          </w:p>
        </w:tc>
        <w:tc>
          <w:tcPr>
            <w:tcW w:w="1908" w:type="dxa"/>
            <w:tcBorders>
              <w:top w:val="single" w:color="auto" w:sz="4" w:space="0"/>
              <w:left w:val="single" w:color="auto" w:sz="4" w:space="0"/>
              <w:bottom w:val="single" w:color="auto" w:sz="4" w:space="0"/>
              <w:right w:val="single" w:color="auto" w:sz="4" w:space="0"/>
            </w:tcBorders>
            <w:vAlign w:val="center"/>
          </w:tcPr>
          <w:p w14:paraId="022EEEA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参选人资格</w:t>
            </w:r>
          </w:p>
        </w:tc>
        <w:tc>
          <w:tcPr>
            <w:tcW w:w="6718" w:type="dxa"/>
            <w:tcBorders>
              <w:top w:val="single" w:color="auto" w:sz="4" w:space="0"/>
              <w:left w:val="single" w:color="auto" w:sz="4" w:space="0"/>
              <w:bottom w:val="single" w:color="auto" w:sz="4" w:space="0"/>
              <w:right w:val="single" w:color="auto" w:sz="4" w:space="0"/>
            </w:tcBorders>
            <w:vAlign w:val="center"/>
          </w:tcPr>
          <w:p w14:paraId="5D85EFA1">
            <w:pPr>
              <w:widowControl/>
              <w:spacing w:line="570" w:lineRule="exact"/>
              <w:jc w:val="center"/>
              <w:rPr>
                <w:rFonts w:hint="eastAsia" w:ascii="仿宋_GB2312" w:hAnsi="仿宋_GB2312" w:eastAsia="仿宋_GB2312" w:cs="仿宋_GB2312"/>
                <w:kern w:val="2"/>
                <w:sz w:val="28"/>
                <w:szCs w:val="28"/>
              </w:rPr>
            </w:pPr>
          </w:p>
        </w:tc>
      </w:tr>
      <w:tr w14:paraId="100C5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17849E12">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2.1</w:t>
            </w:r>
          </w:p>
        </w:tc>
        <w:tc>
          <w:tcPr>
            <w:tcW w:w="1908" w:type="dxa"/>
            <w:tcBorders>
              <w:top w:val="single" w:color="auto" w:sz="4" w:space="0"/>
              <w:left w:val="single" w:color="auto" w:sz="4" w:space="0"/>
              <w:bottom w:val="single" w:color="auto" w:sz="4" w:space="0"/>
              <w:right w:val="single" w:color="auto" w:sz="4" w:space="0"/>
            </w:tcBorders>
            <w:vAlign w:val="center"/>
          </w:tcPr>
          <w:p w14:paraId="55B0CE1D">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一般要求</w:t>
            </w:r>
          </w:p>
        </w:tc>
        <w:tc>
          <w:tcPr>
            <w:tcW w:w="6718" w:type="dxa"/>
            <w:tcBorders>
              <w:top w:val="single" w:color="auto" w:sz="4" w:space="0"/>
              <w:left w:val="single" w:color="auto" w:sz="4" w:space="0"/>
              <w:bottom w:val="single" w:color="auto" w:sz="4" w:space="0"/>
              <w:right w:val="single" w:color="auto" w:sz="4" w:space="0"/>
            </w:tcBorders>
            <w:vAlign w:val="center"/>
          </w:tcPr>
          <w:p w14:paraId="19A0F943">
            <w:pPr>
              <w:widowControl/>
              <w:spacing w:line="570" w:lineRule="exact"/>
              <w:ind w:firstLine="280" w:firstLineChars="100"/>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参选人为中华人民共和国境内注册、具有独立承担民事责任能力的企业法人，营业执照</w:t>
            </w:r>
            <w:r>
              <w:rPr>
                <w:rFonts w:hint="eastAsia" w:ascii="仿宋_GB2312" w:hAnsi="仿宋_GB2312" w:eastAsia="仿宋_GB2312" w:cs="仿宋_GB2312"/>
                <w:kern w:val="2"/>
                <w:sz w:val="28"/>
                <w:szCs w:val="28"/>
                <w:lang w:val="en-US" w:eastAsia="zh-CN"/>
              </w:rPr>
              <w:t>现行有效，营业执照</w:t>
            </w:r>
            <w:r>
              <w:rPr>
                <w:rFonts w:hint="eastAsia" w:ascii="仿宋_GB2312" w:hAnsi="仿宋_GB2312" w:eastAsia="仿宋_GB2312" w:cs="仿宋_GB2312"/>
                <w:kern w:val="2"/>
                <w:sz w:val="28"/>
                <w:szCs w:val="28"/>
              </w:rPr>
              <w:t>经营范围</w:t>
            </w:r>
            <w:r>
              <w:rPr>
                <w:rFonts w:hint="eastAsia" w:ascii="仿宋_GB2312" w:hAnsi="仿宋_GB2312" w:eastAsia="仿宋_GB2312" w:cs="仿宋_GB2312"/>
                <w:kern w:val="2"/>
                <w:sz w:val="28"/>
                <w:szCs w:val="28"/>
                <w:lang w:val="en-US" w:eastAsia="zh-CN"/>
              </w:rPr>
              <w:t>符合项目采购要求</w:t>
            </w:r>
          </w:p>
          <w:p w14:paraId="7EF344F3">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企业法定代表人为同一人或者存在控股、管理关系的不同企业不得同时参选，不接受联合体参选</w:t>
            </w:r>
          </w:p>
          <w:p w14:paraId="55A91D6E">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参选人未被列入经营异常名录、严重违法失信企业名单</w:t>
            </w:r>
          </w:p>
          <w:p w14:paraId="53DAE83D">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参选人与比选人无法律纠纷</w:t>
            </w:r>
          </w:p>
        </w:tc>
      </w:tr>
      <w:tr w14:paraId="5945B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45C5F30E">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w:t>
            </w:r>
          </w:p>
        </w:tc>
        <w:tc>
          <w:tcPr>
            <w:tcW w:w="1908" w:type="dxa"/>
            <w:tcBorders>
              <w:top w:val="single" w:color="auto" w:sz="4" w:space="0"/>
              <w:left w:val="single" w:color="auto" w:sz="4" w:space="0"/>
              <w:bottom w:val="single" w:color="auto" w:sz="4" w:space="0"/>
              <w:right w:val="single" w:color="auto" w:sz="4" w:space="0"/>
            </w:tcBorders>
            <w:vAlign w:val="center"/>
          </w:tcPr>
          <w:p w14:paraId="560A372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专项要求</w:t>
            </w:r>
          </w:p>
        </w:tc>
        <w:tc>
          <w:tcPr>
            <w:tcW w:w="6718" w:type="dxa"/>
            <w:tcBorders>
              <w:top w:val="single" w:color="auto" w:sz="4" w:space="0"/>
              <w:left w:val="single" w:color="auto" w:sz="4" w:space="0"/>
              <w:bottom w:val="single" w:color="auto" w:sz="4" w:space="0"/>
              <w:right w:val="single" w:color="auto" w:sz="4" w:space="0"/>
            </w:tcBorders>
            <w:vAlign w:val="center"/>
          </w:tcPr>
          <w:p w14:paraId="4BD617B3">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highlight w:val="none"/>
              </w:rPr>
              <w:sym w:font="Wingdings 2" w:char="00A3"/>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lang w:val="en-US" w:eastAsia="zh-CN"/>
              </w:rPr>
              <w:t>无</w:t>
            </w:r>
          </w:p>
        </w:tc>
      </w:tr>
      <w:tr w14:paraId="0C047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61F0EDB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w:t>
            </w:r>
          </w:p>
        </w:tc>
        <w:tc>
          <w:tcPr>
            <w:tcW w:w="1908" w:type="dxa"/>
            <w:tcBorders>
              <w:top w:val="single" w:color="auto" w:sz="4" w:space="0"/>
              <w:left w:val="single" w:color="auto" w:sz="4" w:space="0"/>
              <w:bottom w:val="single" w:color="auto" w:sz="4" w:space="0"/>
              <w:right w:val="single" w:color="auto" w:sz="4" w:space="0"/>
            </w:tcBorders>
            <w:vAlign w:val="center"/>
          </w:tcPr>
          <w:p w14:paraId="72DCD38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报价以及限价</w:t>
            </w:r>
          </w:p>
        </w:tc>
        <w:tc>
          <w:tcPr>
            <w:tcW w:w="6718" w:type="dxa"/>
            <w:tcBorders>
              <w:top w:val="single" w:color="auto" w:sz="4" w:space="0"/>
              <w:left w:val="single" w:color="auto" w:sz="4" w:space="0"/>
              <w:bottom w:val="single" w:color="auto" w:sz="4" w:space="0"/>
              <w:right w:val="single" w:color="auto" w:sz="4" w:space="0"/>
            </w:tcBorders>
            <w:vAlign w:val="center"/>
          </w:tcPr>
          <w:p w14:paraId="1CABF5E1">
            <w:pPr>
              <w:widowControl/>
              <w:spacing w:line="570" w:lineRule="exact"/>
              <w:jc w:val="center"/>
              <w:rPr>
                <w:rFonts w:hint="eastAsia" w:ascii="仿宋_GB2312" w:hAnsi="仿宋_GB2312" w:eastAsia="仿宋_GB2312" w:cs="仿宋_GB2312"/>
                <w:kern w:val="2"/>
                <w:sz w:val="28"/>
                <w:szCs w:val="28"/>
              </w:rPr>
            </w:pPr>
          </w:p>
        </w:tc>
      </w:tr>
      <w:tr w14:paraId="427AE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00" w:type="dxa"/>
            <w:tcBorders>
              <w:top w:val="single" w:color="auto" w:sz="4" w:space="0"/>
              <w:left w:val="single" w:color="auto" w:sz="4" w:space="0"/>
              <w:bottom w:val="single" w:color="auto" w:sz="4" w:space="0"/>
              <w:right w:val="single" w:color="auto" w:sz="4" w:space="0"/>
            </w:tcBorders>
            <w:vAlign w:val="center"/>
          </w:tcPr>
          <w:p w14:paraId="22E5F291">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w:t>
            </w:r>
          </w:p>
        </w:tc>
        <w:tc>
          <w:tcPr>
            <w:tcW w:w="1908" w:type="dxa"/>
            <w:tcBorders>
              <w:top w:val="single" w:color="auto" w:sz="4" w:space="0"/>
              <w:left w:val="single" w:color="auto" w:sz="4" w:space="0"/>
              <w:bottom w:val="single" w:color="auto" w:sz="4" w:space="0"/>
              <w:right w:val="single" w:color="auto" w:sz="4" w:space="0"/>
            </w:tcBorders>
            <w:vAlign w:val="center"/>
          </w:tcPr>
          <w:p w14:paraId="6A975DD8">
            <w:pPr>
              <w:snapToGrid w:val="0"/>
              <w:spacing w:line="57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报价方式及</w:t>
            </w:r>
          </w:p>
          <w:p w14:paraId="4BF81803">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kern w:val="2"/>
                <w:sz w:val="28"/>
                <w:szCs w:val="28"/>
              </w:rPr>
              <w:t>合同价款形式</w:t>
            </w:r>
          </w:p>
        </w:tc>
        <w:tc>
          <w:tcPr>
            <w:tcW w:w="6718" w:type="dxa"/>
            <w:tcBorders>
              <w:top w:val="single" w:color="auto" w:sz="4" w:space="0"/>
              <w:left w:val="single" w:color="auto" w:sz="4" w:space="0"/>
              <w:bottom w:val="single" w:color="auto" w:sz="4" w:space="0"/>
              <w:right w:val="single" w:color="auto" w:sz="4" w:space="0"/>
            </w:tcBorders>
            <w:vAlign w:val="center"/>
          </w:tcPr>
          <w:p w14:paraId="07BDFE30">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固定单价</w:t>
            </w:r>
          </w:p>
          <w:p w14:paraId="1ECD3BC6">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固定总价</w:t>
            </w:r>
          </w:p>
        </w:tc>
      </w:tr>
      <w:tr w14:paraId="539A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900" w:type="dxa"/>
            <w:tcBorders>
              <w:top w:val="single" w:color="auto" w:sz="4" w:space="0"/>
              <w:left w:val="single" w:color="auto" w:sz="4" w:space="0"/>
              <w:bottom w:val="single" w:color="auto" w:sz="4" w:space="0"/>
              <w:right w:val="single" w:color="auto" w:sz="4" w:space="0"/>
            </w:tcBorders>
            <w:vAlign w:val="center"/>
          </w:tcPr>
          <w:p w14:paraId="00131201">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w:t>
            </w:r>
          </w:p>
        </w:tc>
        <w:tc>
          <w:tcPr>
            <w:tcW w:w="1908" w:type="dxa"/>
            <w:tcBorders>
              <w:top w:val="single" w:color="auto" w:sz="4" w:space="0"/>
              <w:left w:val="single" w:color="auto" w:sz="4" w:space="0"/>
              <w:bottom w:val="single" w:color="auto" w:sz="4" w:space="0"/>
              <w:right w:val="single" w:color="auto" w:sz="4" w:space="0"/>
            </w:tcBorders>
            <w:vAlign w:val="center"/>
          </w:tcPr>
          <w:p w14:paraId="76A65FC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最高限价</w:t>
            </w:r>
          </w:p>
        </w:tc>
        <w:tc>
          <w:tcPr>
            <w:tcW w:w="6718" w:type="dxa"/>
            <w:tcBorders>
              <w:top w:val="single" w:color="auto" w:sz="4" w:space="0"/>
              <w:left w:val="single" w:color="auto" w:sz="4" w:space="0"/>
              <w:bottom w:val="single" w:color="auto" w:sz="4" w:space="0"/>
              <w:right w:val="single" w:color="auto" w:sz="4" w:space="0"/>
            </w:tcBorders>
            <w:vAlign w:val="center"/>
          </w:tcPr>
          <w:p w14:paraId="67B5C7C3">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最高限价，最高限价为</w:t>
            </w:r>
            <w:r>
              <w:rPr>
                <w:rFonts w:hint="eastAsia" w:ascii="仿宋_GB2312" w:hAnsi="仿宋_GB2312" w:eastAsia="仿宋_GB2312" w:cs="仿宋_GB2312"/>
                <w:kern w:val="2"/>
                <w:sz w:val="28"/>
                <w:szCs w:val="28"/>
                <w:lang w:val="en-US" w:eastAsia="zh-CN"/>
              </w:rPr>
              <w:t>28</w:t>
            </w:r>
            <w:r>
              <w:rPr>
                <w:rFonts w:hint="eastAsia" w:ascii="仿宋_GB2312" w:hAnsi="仿宋_GB2312" w:eastAsia="仿宋_GB2312" w:cs="仿宋_GB2312"/>
                <w:kern w:val="2"/>
                <w:sz w:val="28"/>
                <w:szCs w:val="28"/>
              </w:rPr>
              <w:t>万元（含税</w:t>
            </w:r>
            <w:r>
              <w:rPr>
                <w:rFonts w:hint="eastAsia" w:ascii="仿宋_GB2312" w:hAnsi="仿宋_GB2312" w:eastAsia="仿宋_GB2312" w:cs="仿宋_GB2312"/>
                <w:kern w:val="2"/>
                <w:sz w:val="28"/>
                <w:szCs w:val="28"/>
                <w:lang w:val="en-US" w:eastAsia="zh-CN"/>
              </w:rPr>
              <w:t>13%</w:t>
            </w:r>
            <w:r>
              <w:rPr>
                <w:rFonts w:hint="eastAsia" w:ascii="仿宋_GB2312" w:hAnsi="仿宋_GB2312" w:eastAsia="仿宋_GB2312" w:cs="仿宋_GB2312"/>
                <w:kern w:val="2"/>
                <w:sz w:val="28"/>
                <w:szCs w:val="28"/>
              </w:rPr>
              <w:t>）</w:t>
            </w:r>
          </w:p>
          <w:p w14:paraId="43BD6360">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不设置最高限价</w:t>
            </w:r>
          </w:p>
        </w:tc>
      </w:tr>
      <w:tr w14:paraId="7D175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tcBorders>
              <w:top w:val="single" w:color="auto" w:sz="4" w:space="0"/>
              <w:left w:val="single" w:color="auto" w:sz="4" w:space="0"/>
              <w:bottom w:val="single" w:color="auto" w:sz="4" w:space="0"/>
              <w:right w:val="single" w:color="auto" w:sz="4" w:space="0"/>
            </w:tcBorders>
            <w:vAlign w:val="center"/>
          </w:tcPr>
          <w:p w14:paraId="5B66002E">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w:t>
            </w:r>
          </w:p>
        </w:tc>
        <w:tc>
          <w:tcPr>
            <w:tcW w:w="1908" w:type="dxa"/>
            <w:tcBorders>
              <w:top w:val="single" w:color="auto" w:sz="4" w:space="0"/>
              <w:left w:val="single" w:color="auto" w:sz="4" w:space="0"/>
              <w:bottom w:val="single" w:color="auto" w:sz="4" w:space="0"/>
              <w:right w:val="single" w:color="auto" w:sz="4" w:space="0"/>
            </w:tcBorders>
            <w:vAlign w:val="center"/>
          </w:tcPr>
          <w:p w14:paraId="7321CF6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参选文件</w:t>
            </w:r>
          </w:p>
        </w:tc>
        <w:tc>
          <w:tcPr>
            <w:tcW w:w="6718" w:type="dxa"/>
            <w:tcBorders>
              <w:top w:val="single" w:color="auto" w:sz="4" w:space="0"/>
              <w:left w:val="single" w:color="auto" w:sz="4" w:space="0"/>
              <w:bottom w:val="single" w:color="auto" w:sz="4" w:space="0"/>
              <w:right w:val="single" w:color="auto" w:sz="4" w:space="0"/>
            </w:tcBorders>
            <w:vAlign w:val="center"/>
          </w:tcPr>
          <w:p w14:paraId="731EBBCB">
            <w:pPr>
              <w:widowControl/>
              <w:spacing w:line="570" w:lineRule="exact"/>
              <w:jc w:val="center"/>
              <w:rPr>
                <w:rFonts w:hint="eastAsia" w:ascii="仿宋_GB2312" w:hAnsi="仿宋_GB2312" w:eastAsia="仿宋_GB2312" w:cs="仿宋_GB2312"/>
                <w:kern w:val="2"/>
                <w:sz w:val="28"/>
                <w:szCs w:val="28"/>
              </w:rPr>
            </w:pPr>
          </w:p>
        </w:tc>
      </w:tr>
      <w:tr w14:paraId="5F8F3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14:paraId="030079ED">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4.1</w:t>
            </w:r>
          </w:p>
        </w:tc>
        <w:tc>
          <w:tcPr>
            <w:tcW w:w="1908" w:type="dxa"/>
            <w:tcBorders>
              <w:top w:val="single" w:color="auto" w:sz="4" w:space="0"/>
              <w:left w:val="single" w:color="auto" w:sz="4" w:space="0"/>
              <w:bottom w:val="single" w:color="auto" w:sz="4" w:space="0"/>
              <w:right w:val="single" w:color="auto" w:sz="4" w:space="0"/>
            </w:tcBorders>
            <w:vAlign w:val="center"/>
          </w:tcPr>
          <w:p w14:paraId="44522EAC">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kern w:val="2"/>
                <w:sz w:val="28"/>
                <w:szCs w:val="28"/>
              </w:rPr>
              <w:t>参选文件份数</w:t>
            </w:r>
          </w:p>
        </w:tc>
        <w:tc>
          <w:tcPr>
            <w:tcW w:w="6718" w:type="dxa"/>
            <w:tcBorders>
              <w:top w:val="single" w:color="auto" w:sz="4" w:space="0"/>
              <w:left w:val="single" w:color="auto" w:sz="4" w:space="0"/>
              <w:bottom w:val="single" w:color="auto" w:sz="4" w:space="0"/>
              <w:right w:val="single" w:color="auto" w:sz="4" w:space="0"/>
            </w:tcBorders>
            <w:vAlign w:val="center"/>
          </w:tcPr>
          <w:p w14:paraId="1FD55175">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正本1份</w:t>
            </w:r>
          </w:p>
          <w:p w14:paraId="55A2BF3B">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副本1份</w:t>
            </w:r>
          </w:p>
        </w:tc>
      </w:tr>
      <w:tr w14:paraId="581D1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900" w:type="dxa"/>
            <w:tcBorders>
              <w:top w:val="single" w:color="auto" w:sz="4" w:space="0"/>
              <w:left w:val="single" w:color="auto" w:sz="4" w:space="0"/>
              <w:bottom w:val="single" w:color="auto" w:sz="4" w:space="0"/>
              <w:right w:val="single" w:color="auto" w:sz="4" w:space="0"/>
            </w:tcBorders>
            <w:vAlign w:val="center"/>
          </w:tcPr>
          <w:p w14:paraId="1342627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4.2</w:t>
            </w:r>
          </w:p>
        </w:tc>
        <w:tc>
          <w:tcPr>
            <w:tcW w:w="1908" w:type="dxa"/>
            <w:tcBorders>
              <w:top w:val="single" w:color="auto" w:sz="4" w:space="0"/>
              <w:left w:val="single" w:color="auto" w:sz="4" w:space="0"/>
              <w:bottom w:val="single" w:color="auto" w:sz="4" w:space="0"/>
              <w:right w:val="single" w:color="auto" w:sz="4" w:space="0"/>
            </w:tcBorders>
            <w:vAlign w:val="center"/>
          </w:tcPr>
          <w:p w14:paraId="74C8ACB9">
            <w:pPr>
              <w:snapToGrid w:val="0"/>
              <w:spacing w:line="57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参选文件</w:t>
            </w:r>
          </w:p>
          <w:p w14:paraId="51971D3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kern w:val="2"/>
                <w:sz w:val="28"/>
                <w:szCs w:val="28"/>
              </w:rPr>
              <w:t>递交方式</w:t>
            </w:r>
          </w:p>
        </w:tc>
        <w:tc>
          <w:tcPr>
            <w:tcW w:w="6718" w:type="dxa"/>
            <w:tcBorders>
              <w:top w:val="single" w:color="auto" w:sz="4" w:space="0"/>
              <w:left w:val="single" w:color="auto" w:sz="4" w:space="0"/>
              <w:bottom w:val="single" w:color="auto" w:sz="4" w:space="0"/>
              <w:right w:val="single" w:color="auto" w:sz="4" w:space="0"/>
            </w:tcBorders>
            <w:vAlign w:val="center"/>
          </w:tcPr>
          <w:p w14:paraId="2D485897">
            <w:pPr>
              <w:widowControl/>
              <w:spacing w:line="570" w:lineRule="exact"/>
              <w:ind w:firstLine="280" w:firstLineChars="100"/>
              <w:jc w:val="left"/>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快递：仅限顺丰</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EMS（邮政特快专递）</w:t>
            </w:r>
          </w:p>
          <w:p w14:paraId="4B7B66A1">
            <w:pPr>
              <w:widowControl/>
              <w:spacing w:line="570" w:lineRule="exact"/>
              <w:ind w:firstLine="280" w:firstLineChars="100"/>
              <w:jc w:val="left"/>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专人送达：仅限工作日工作时间</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周一至周五，上午：8:00-12:00，下午：14：30-17:30</w:t>
            </w:r>
            <w:r>
              <w:rPr>
                <w:rFonts w:hint="eastAsia" w:ascii="仿宋_GB2312" w:hAnsi="仿宋_GB2312" w:eastAsia="仿宋_GB2312" w:cs="仿宋_GB2312"/>
                <w:kern w:val="2"/>
                <w:sz w:val="28"/>
                <w:szCs w:val="28"/>
                <w:lang w:eastAsia="zh-CN"/>
              </w:rPr>
              <w:t>）</w:t>
            </w:r>
          </w:p>
        </w:tc>
      </w:tr>
      <w:tr w14:paraId="4CC56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00" w:type="dxa"/>
            <w:tcBorders>
              <w:top w:val="single" w:color="auto" w:sz="4" w:space="0"/>
              <w:left w:val="single" w:color="auto" w:sz="4" w:space="0"/>
              <w:bottom w:val="single" w:color="auto" w:sz="4" w:space="0"/>
              <w:right w:val="single" w:color="auto" w:sz="4" w:space="0"/>
            </w:tcBorders>
            <w:vAlign w:val="center"/>
          </w:tcPr>
          <w:p w14:paraId="6FF46C3B">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w:t>
            </w:r>
          </w:p>
        </w:tc>
        <w:tc>
          <w:tcPr>
            <w:tcW w:w="1908" w:type="dxa"/>
            <w:tcBorders>
              <w:top w:val="single" w:color="auto" w:sz="4" w:space="0"/>
              <w:left w:val="single" w:color="auto" w:sz="4" w:space="0"/>
              <w:bottom w:val="single" w:color="auto" w:sz="4" w:space="0"/>
              <w:right w:val="single" w:color="auto" w:sz="4" w:space="0"/>
            </w:tcBorders>
            <w:vAlign w:val="center"/>
          </w:tcPr>
          <w:p w14:paraId="0EE9186F">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参选保证金</w:t>
            </w:r>
          </w:p>
        </w:tc>
        <w:tc>
          <w:tcPr>
            <w:tcW w:w="6718" w:type="dxa"/>
            <w:tcBorders>
              <w:top w:val="single" w:color="auto" w:sz="4" w:space="0"/>
              <w:left w:val="single" w:color="auto" w:sz="4" w:space="0"/>
              <w:bottom w:val="single" w:color="auto" w:sz="4" w:space="0"/>
              <w:right w:val="single" w:color="auto" w:sz="4" w:space="0"/>
            </w:tcBorders>
            <w:vAlign w:val="center"/>
          </w:tcPr>
          <w:p w14:paraId="1F5B1DB0">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参选保证金，金额为：¥</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lang w:val="en-US" w:eastAsia="zh-CN"/>
              </w:rPr>
              <w:t>60</w:t>
            </w:r>
            <w:r>
              <w:rPr>
                <w:rFonts w:hint="eastAsia" w:ascii="仿宋_GB2312" w:hAnsi="仿宋_GB2312" w:eastAsia="仿宋_GB2312" w:cs="仿宋_GB2312"/>
                <w:kern w:val="2"/>
                <w:sz w:val="28"/>
                <w:szCs w:val="28"/>
                <w:highlight w:val="none"/>
              </w:rPr>
              <w:t>00</w:t>
            </w:r>
            <w:r>
              <w:rPr>
                <w:rFonts w:hint="eastAsia" w:ascii="仿宋_GB2312" w:hAnsi="仿宋_GB2312" w:eastAsia="仿宋_GB2312" w:cs="仿宋_GB2312"/>
                <w:kern w:val="2"/>
                <w:sz w:val="28"/>
                <w:szCs w:val="28"/>
              </w:rPr>
              <w:t>元</w:t>
            </w:r>
          </w:p>
          <w:p w14:paraId="058EA7BB">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未设置参选保证金</w:t>
            </w:r>
          </w:p>
        </w:tc>
      </w:tr>
      <w:tr w14:paraId="6A25C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00" w:type="dxa"/>
            <w:tcBorders>
              <w:top w:val="single" w:color="auto" w:sz="4" w:space="0"/>
              <w:left w:val="single" w:color="auto" w:sz="4" w:space="0"/>
              <w:bottom w:val="single" w:color="auto" w:sz="4" w:space="0"/>
              <w:right w:val="single" w:color="auto" w:sz="4" w:space="0"/>
            </w:tcBorders>
            <w:vAlign w:val="center"/>
          </w:tcPr>
          <w:p w14:paraId="4CE6139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w:t>
            </w:r>
          </w:p>
        </w:tc>
        <w:tc>
          <w:tcPr>
            <w:tcW w:w="1908" w:type="dxa"/>
            <w:tcBorders>
              <w:top w:val="single" w:color="auto" w:sz="4" w:space="0"/>
              <w:left w:val="single" w:color="auto" w:sz="4" w:space="0"/>
              <w:bottom w:val="single" w:color="auto" w:sz="4" w:space="0"/>
              <w:right w:val="single" w:color="auto" w:sz="4" w:space="0"/>
            </w:tcBorders>
            <w:vAlign w:val="center"/>
          </w:tcPr>
          <w:p w14:paraId="318A684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参选文件的</w:t>
            </w:r>
          </w:p>
          <w:p w14:paraId="25CFAFF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评选与中选</w:t>
            </w:r>
          </w:p>
        </w:tc>
        <w:tc>
          <w:tcPr>
            <w:tcW w:w="6718" w:type="dxa"/>
            <w:tcBorders>
              <w:top w:val="single" w:color="auto" w:sz="4" w:space="0"/>
              <w:left w:val="single" w:color="auto" w:sz="4" w:space="0"/>
              <w:bottom w:val="single" w:color="auto" w:sz="4" w:space="0"/>
              <w:right w:val="single" w:color="auto" w:sz="4" w:space="0"/>
            </w:tcBorders>
            <w:vAlign w:val="center"/>
          </w:tcPr>
          <w:p w14:paraId="61EB26BB">
            <w:pPr>
              <w:widowControl/>
              <w:spacing w:line="570" w:lineRule="exact"/>
              <w:ind w:firstLine="280" w:firstLineChars="100"/>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kern w:val="2"/>
                <w:sz w:val="28"/>
                <w:szCs w:val="28"/>
                <w:lang w:val="en-US" w:eastAsia="zh-CN"/>
              </w:rPr>
              <w:t>合理低价中选</w:t>
            </w:r>
          </w:p>
          <w:p w14:paraId="4342A09F">
            <w:pPr>
              <w:widowControl/>
              <w:spacing w:line="570" w:lineRule="exact"/>
              <w:ind w:firstLine="280" w:firstLineChars="100"/>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kern w:val="2"/>
                <w:sz w:val="28"/>
                <w:szCs w:val="28"/>
                <w:lang w:val="en-US" w:eastAsia="zh-CN"/>
              </w:rPr>
              <w:t>综合评选，分数最高者中选</w:t>
            </w:r>
          </w:p>
        </w:tc>
      </w:tr>
      <w:tr w14:paraId="46D3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00" w:type="dxa"/>
            <w:tcBorders>
              <w:top w:val="single" w:color="auto" w:sz="4" w:space="0"/>
              <w:left w:val="single" w:color="auto" w:sz="4" w:space="0"/>
              <w:bottom w:val="single" w:color="auto" w:sz="4" w:space="0"/>
              <w:right w:val="single" w:color="auto" w:sz="4" w:space="0"/>
            </w:tcBorders>
            <w:vAlign w:val="center"/>
          </w:tcPr>
          <w:p w14:paraId="4626B77D">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7</w:t>
            </w:r>
          </w:p>
        </w:tc>
        <w:tc>
          <w:tcPr>
            <w:tcW w:w="1908" w:type="dxa"/>
            <w:tcBorders>
              <w:top w:val="single" w:color="auto" w:sz="4" w:space="0"/>
              <w:left w:val="single" w:color="auto" w:sz="4" w:space="0"/>
              <w:bottom w:val="single" w:color="auto" w:sz="4" w:space="0"/>
              <w:right w:val="single" w:color="auto" w:sz="4" w:space="0"/>
            </w:tcBorders>
            <w:vAlign w:val="center"/>
          </w:tcPr>
          <w:p w14:paraId="565A1E8F">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异议和投诉</w:t>
            </w:r>
          </w:p>
        </w:tc>
        <w:tc>
          <w:tcPr>
            <w:tcW w:w="6718" w:type="dxa"/>
            <w:tcBorders>
              <w:top w:val="single" w:color="auto" w:sz="4" w:space="0"/>
              <w:left w:val="single" w:color="auto" w:sz="4" w:space="0"/>
              <w:bottom w:val="single" w:color="auto" w:sz="4" w:space="0"/>
              <w:right w:val="single" w:color="auto" w:sz="4" w:space="0"/>
            </w:tcBorders>
            <w:vAlign w:val="center"/>
          </w:tcPr>
          <w:p w14:paraId="5A534038">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color w:val="000000"/>
                <w:kern w:val="2"/>
                <w:sz w:val="28"/>
                <w:szCs w:val="28"/>
              </w:rPr>
              <w:t>纪检监督电话：0591-87270021</w:t>
            </w:r>
          </w:p>
        </w:tc>
      </w:tr>
      <w:tr w14:paraId="0D8DF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00" w:type="dxa"/>
            <w:tcBorders>
              <w:top w:val="single" w:color="auto" w:sz="4" w:space="0"/>
              <w:left w:val="single" w:color="auto" w:sz="4" w:space="0"/>
              <w:bottom w:val="single" w:color="auto" w:sz="4" w:space="0"/>
              <w:right w:val="single" w:color="auto" w:sz="4" w:space="0"/>
            </w:tcBorders>
            <w:vAlign w:val="center"/>
          </w:tcPr>
          <w:p w14:paraId="3D516394">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w:t>
            </w:r>
          </w:p>
        </w:tc>
        <w:tc>
          <w:tcPr>
            <w:tcW w:w="1908" w:type="dxa"/>
            <w:tcBorders>
              <w:top w:val="single" w:color="auto" w:sz="4" w:space="0"/>
              <w:left w:val="single" w:color="auto" w:sz="4" w:space="0"/>
              <w:bottom w:val="single" w:color="auto" w:sz="4" w:space="0"/>
              <w:right w:val="single" w:color="auto" w:sz="4" w:space="0"/>
            </w:tcBorders>
            <w:vAlign w:val="center"/>
          </w:tcPr>
          <w:p w14:paraId="7666026C">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其他</w:t>
            </w:r>
          </w:p>
        </w:tc>
        <w:tc>
          <w:tcPr>
            <w:tcW w:w="6718" w:type="dxa"/>
            <w:tcBorders>
              <w:top w:val="single" w:color="auto" w:sz="4" w:space="0"/>
              <w:left w:val="single" w:color="auto" w:sz="4" w:space="0"/>
              <w:bottom w:val="single" w:color="auto" w:sz="4" w:space="0"/>
              <w:right w:val="single" w:color="auto" w:sz="4" w:space="0"/>
            </w:tcBorders>
            <w:vAlign w:val="center"/>
          </w:tcPr>
          <w:p w14:paraId="4277EB63">
            <w:pPr>
              <w:spacing w:line="570" w:lineRule="exact"/>
              <w:jc w:val="center"/>
              <w:rPr>
                <w:rFonts w:hint="eastAsia" w:ascii="仿宋_GB2312" w:hAnsi="仿宋_GB2312" w:eastAsia="仿宋_GB2312" w:cs="仿宋_GB2312"/>
                <w:color w:val="000000"/>
                <w:kern w:val="2"/>
                <w:sz w:val="28"/>
                <w:szCs w:val="28"/>
              </w:rPr>
            </w:pPr>
          </w:p>
        </w:tc>
      </w:tr>
      <w:tr w14:paraId="117C3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900" w:type="dxa"/>
            <w:tcBorders>
              <w:top w:val="single" w:color="auto" w:sz="4" w:space="0"/>
              <w:left w:val="single" w:color="auto" w:sz="4" w:space="0"/>
              <w:bottom w:val="single" w:color="auto" w:sz="4" w:space="0"/>
              <w:right w:val="single" w:color="auto" w:sz="4" w:space="0"/>
            </w:tcBorders>
            <w:vAlign w:val="center"/>
          </w:tcPr>
          <w:p w14:paraId="1B0C26D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8.1</w:t>
            </w:r>
          </w:p>
        </w:tc>
        <w:tc>
          <w:tcPr>
            <w:tcW w:w="1908" w:type="dxa"/>
            <w:tcBorders>
              <w:top w:val="single" w:color="auto" w:sz="4" w:space="0"/>
              <w:left w:val="single" w:color="auto" w:sz="4" w:space="0"/>
              <w:bottom w:val="single" w:color="auto" w:sz="4" w:space="0"/>
              <w:right w:val="single" w:color="auto" w:sz="4" w:space="0"/>
            </w:tcBorders>
            <w:vAlign w:val="center"/>
          </w:tcPr>
          <w:p w14:paraId="3C3AD9F3">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踏勘</w:t>
            </w:r>
          </w:p>
          <w:p w14:paraId="38C822EF">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现场安排</w:t>
            </w:r>
          </w:p>
        </w:tc>
        <w:tc>
          <w:tcPr>
            <w:tcW w:w="6718" w:type="dxa"/>
            <w:tcBorders>
              <w:top w:val="single" w:color="auto" w:sz="4" w:space="0"/>
              <w:left w:val="single" w:color="auto" w:sz="4" w:space="0"/>
              <w:bottom w:val="single" w:color="auto" w:sz="4" w:space="0"/>
              <w:right w:val="single" w:color="auto" w:sz="4" w:space="0"/>
            </w:tcBorders>
            <w:vAlign w:val="center"/>
          </w:tcPr>
          <w:p w14:paraId="70F0F4A0">
            <w:pPr>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统一安排现场踏勘</w:t>
            </w:r>
          </w:p>
          <w:p w14:paraId="66E59B1A">
            <w:pPr>
              <w:spacing w:line="570" w:lineRule="exact"/>
              <w:ind w:firstLine="280" w:firstLineChars="100"/>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不安排</w:t>
            </w:r>
          </w:p>
        </w:tc>
      </w:tr>
      <w:tr w14:paraId="4E0B7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900" w:type="dxa"/>
            <w:tcBorders>
              <w:top w:val="single" w:color="auto" w:sz="4" w:space="0"/>
              <w:left w:val="single" w:color="auto" w:sz="4" w:space="0"/>
              <w:bottom w:val="single" w:color="auto" w:sz="4" w:space="0"/>
              <w:right w:val="single" w:color="auto" w:sz="4" w:space="0"/>
            </w:tcBorders>
            <w:vAlign w:val="center"/>
          </w:tcPr>
          <w:p w14:paraId="64DA178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8.2</w:t>
            </w:r>
          </w:p>
        </w:tc>
        <w:tc>
          <w:tcPr>
            <w:tcW w:w="1908" w:type="dxa"/>
            <w:tcBorders>
              <w:top w:val="single" w:color="auto" w:sz="4" w:space="0"/>
              <w:left w:val="single" w:color="auto" w:sz="4" w:space="0"/>
              <w:bottom w:val="single" w:color="auto" w:sz="4" w:space="0"/>
              <w:right w:val="single" w:color="auto" w:sz="4" w:space="0"/>
            </w:tcBorders>
            <w:vAlign w:val="center"/>
          </w:tcPr>
          <w:p w14:paraId="1DC57A86">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分包</w:t>
            </w:r>
          </w:p>
        </w:tc>
        <w:tc>
          <w:tcPr>
            <w:tcW w:w="6718" w:type="dxa"/>
            <w:tcBorders>
              <w:top w:val="single" w:color="auto" w:sz="4" w:space="0"/>
              <w:left w:val="single" w:color="auto" w:sz="4" w:space="0"/>
              <w:bottom w:val="single" w:color="auto" w:sz="4" w:space="0"/>
              <w:right w:val="single" w:color="auto" w:sz="4" w:space="0"/>
            </w:tcBorders>
            <w:vAlign w:val="center"/>
          </w:tcPr>
          <w:p w14:paraId="3BFA3069">
            <w:pPr>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允许</w:t>
            </w:r>
          </w:p>
          <w:p w14:paraId="081FFBCC">
            <w:pPr>
              <w:spacing w:line="570" w:lineRule="exact"/>
              <w:ind w:firstLine="280" w:firstLineChars="100"/>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不允许</w:t>
            </w:r>
          </w:p>
        </w:tc>
      </w:tr>
    </w:tbl>
    <w:p w14:paraId="29000A9B">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1．定义和解释</w:t>
      </w:r>
    </w:p>
    <w:p w14:paraId="01A39DF3">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b/>
          <w:bCs/>
          <w:color w:val="000000"/>
          <w:sz w:val="28"/>
          <w:szCs w:val="28"/>
        </w:rPr>
        <w:t>比选人</w:t>
      </w:r>
      <w:r>
        <w:rPr>
          <w:rFonts w:hint="eastAsia" w:ascii="仿宋_GB2312" w:hAnsi="仿宋_GB2312" w:eastAsia="仿宋_GB2312" w:cs="仿宋_GB2312"/>
          <w:color w:val="000000"/>
          <w:sz w:val="28"/>
          <w:szCs w:val="28"/>
        </w:rPr>
        <w:t>系福建省漳州福化水务发展有限责任公司，即业主方。</w:t>
      </w:r>
    </w:p>
    <w:p w14:paraId="7CEF2B3F">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1.2 </w:t>
      </w:r>
      <w:r>
        <w:rPr>
          <w:rFonts w:hint="eastAsia" w:ascii="仿宋_GB2312" w:hAnsi="仿宋_GB2312" w:eastAsia="仿宋_GB2312" w:cs="仿宋_GB2312"/>
          <w:b/>
          <w:bCs/>
          <w:color w:val="000000"/>
          <w:sz w:val="28"/>
          <w:szCs w:val="28"/>
        </w:rPr>
        <w:t>参选人</w:t>
      </w:r>
      <w:r>
        <w:rPr>
          <w:rFonts w:hint="eastAsia" w:ascii="仿宋_GB2312" w:hAnsi="仿宋_GB2312" w:eastAsia="仿宋_GB2312" w:cs="仿宋_GB2312"/>
          <w:color w:val="000000"/>
          <w:sz w:val="28"/>
          <w:szCs w:val="28"/>
        </w:rPr>
        <w:t>系向比选人报名，领取（或下载）比选文件，且已经提交或准备提交本次参选文件的法人或其他组织。</w:t>
      </w:r>
    </w:p>
    <w:p w14:paraId="7E5B0406">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1.3 </w:t>
      </w:r>
      <w:r>
        <w:rPr>
          <w:rFonts w:hint="eastAsia" w:ascii="仿宋_GB2312" w:hAnsi="仿宋_GB2312" w:eastAsia="仿宋_GB2312" w:cs="仿宋_GB2312"/>
          <w:b/>
          <w:bCs/>
          <w:color w:val="000000"/>
          <w:sz w:val="28"/>
          <w:szCs w:val="28"/>
        </w:rPr>
        <w:t>参选人代表</w:t>
      </w:r>
      <w:r>
        <w:rPr>
          <w:rFonts w:hint="eastAsia" w:ascii="仿宋_GB2312" w:hAnsi="仿宋_GB2312" w:eastAsia="仿宋_GB2312" w:cs="仿宋_GB2312"/>
          <w:color w:val="000000"/>
          <w:sz w:val="28"/>
          <w:szCs w:val="28"/>
        </w:rPr>
        <w:t>系代表参选人参与本次比选活动并签署参选文件的人，可以是法定代表人，也可以是授权代表人。授权代表人须持有《授权委托书》（格式见附件）。</w:t>
      </w:r>
    </w:p>
    <w:p w14:paraId="04B65464">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1.4 </w:t>
      </w:r>
      <w:r>
        <w:rPr>
          <w:rFonts w:hint="eastAsia" w:ascii="仿宋_GB2312" w:hAnsi="仿宋_GB2312" w:eastAsia="仿宋_GB2312" w:cs="仿宋_GB2312"/>
          <w:b/>
          <w:bCs/>
          <w:color w:val="000000"/>
          <w:sz w:val="28"/>
          <w:szCs w:val="28"/>
        </w:rPr>
        <w:t>中选人</w:t>
      </w:r>
      <w:r>
        <w:rPr>
          <w:rFonts w:hint="eastAsia" w:ascii="仿宋_GB2312" w:hAnsi="仿宋_GB2312" w:eastAsia="仿宋_GB2312" w:cs="仿宋_GB2312"/>
          <w:color w:val="000000"/>
          <w:sz w:val="28"/>
          <w:szCs w:val="28"/>
        </w:rPr>
        <w:t>系指比选人根据评选规则在合格参选人中选出的供应商。</w:t>
      </w:r>
    </w:p>
    <w:p w14:paraId="61D03DB1">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2．参选人资格</w:t>
      </w:r>
    </w:p>
    <w:p w14:paraId="0CDBA671">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一般要求</w:t>
      </w:r>
    </w:p>
    <w:p w14:paraId="66C8AA97">
      <w:pPr>
        <w:widowControl/>
        <w:spacing w:line="57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 xml:space="preserve"> 2</w:t>
      </w:r>
      <w:r>
        <w:rPr>
          <w:rFonts w:hint="eastAsia" w:ascii="仿宋_GB2312" w:hAnsi="仿宋_GB2312" w:eastAsia="仿宋_GB2312" w:cs="仿宋_GB2312"/>
          <w:color w:val="000000"/>
          <w:sz w:val="28"/>
          <w:szCs w:val="28"/>
        </w:rPr>
        <w:t>.1.1 参选人需满足在中华人民共和国境内注册、具有独立承担民事责任能力的企业法人，</w:t>
      </w:r>
      <w:r>
        <w:rPr>
          <w:rFonts w:hint="eastAsia" w:ascii="仿宋_GB2312" w:hAnsi="仿宋_GB2312" w:eastAsia="仿宋_GB2312" w:cs="仿宋_GB2312"/>
          <w:sz w:val="28"/>
          <w:szCs w:val="28"/>
        </w:rPr>
        <w:t>营业执照经营范围符合采购项目要求</w:t>
      </w:r>
      <w:r>
        <w:rPr>
          <w:rFonts w:hint="eastAsia" w:ascii="仿宋_GB2312" w:hAnsi="仿宋_GB2312" w:eastAsia="仿宋_GB2312" w:cs="仿宋_GB2312"/>
          <w:sz w:val="28"/>
          <w:szCs w:val="28"/>
          <w:lang w:eastAsia="zh-CN"/>
        </w:rPr>
        <w:t>；</w:t>
      </w:r>
    </w:p>
    <w:p w14:paraId="75DA8963">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2.1.2</w:t>
      </w:r>
      <w:r>
        <w:rPr>
          <w:rFonts w:hint="eastAsia" w:ascii="仿宋_GB2312" w:hAnsi="仿宋_GB2312" w:eastAsia="仿宋_GB2312" w:cs="仿宋_GB2312"/>
          <w:sz w:val="28"/>
          <w:szCs w:val="28"/>
        </w:rPr>
        <w:t xml:space="preserve"> 企业法定代表人为同一人或者存在控股、管理关系的不同企业不得同时参选，不接受联合体参选；</w:t>
      </w:r>
    </w:p>
    <w:p w14:paraId="5BD58895">
      <w:pPr>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2.1.3</w:t>
      </w:r>
      <w:r>
        <w:rPr>
          <w:rFonts w:hint="eastAsia" w:ascii="仿宋_GB2312" w:hAnsi="仿宋_GB2312" w:eastAsia="仿宋_GB2312" w:cs="仿宋_GB2312"/>
          <w:sz w:val="28"/>
          <w:szCs w:val="28"/>
        </w:rPr>
        <w:t xml:space="preserve"> 参选人未被列入经营异常名录、严重违法失信企业名单，以国家企业信用信息公示系统（http://www.gsxt.gov.cn/index.html）查询结果为准；</w:t>
      </w:r>
    </w:p>
    <w:p w14:paraId="29E5B27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2.1.4</w:t>
      </w:r>
      <w:r>
        <w:rPr>
          <w:rFonts w:hint="eastAsia" w:ascii="仿宋_GB2312" w:hAnsi="仿宋_GB2312" w:eastAsia="仿宋_GB2312" w:cs="仿宋_GB2312"/>
          <w:sz w:val="28"/>
          <w:szCs w:val="28"/>
        </w:rPr>
        <w:t xml:space="preserve"> 参选人与比选人无法律纠纷。</w:t>
      </w:r>
    </w:p>
    <w:p w14:paraId="6BFB6B9F">
      <w:pPr>
        <w:spacing w:line="57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2.2 专项要求</w:t>
      </w:r>
    </w:p>
    <w:p w14:paraId="369F7D78">
      <w:pPr>
        <w:spacing w:line="570" w:lineRule="exact"/>
        <w:ind w:firstLine="560" w:firstLineChars="200"/>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无</w:t>
      </w:r>
    </w:p>
    <w:p w14:paraId="2581F692">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比选文件及报价</w:t>
      </w:r>
    </w:p>
    <w:p w14:paraId="05DD1642">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比选文件的组成：</w:t>
      </w:r>
    </w:p>
    <w:p w14:paraId="0DABA5F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3.1.1 比选公告；</w:t>
      </w:r>
    </w:p>
    <w:p w14:paraId="0D09B85D">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3.1.2 参选须知；</w:t>
      </w:r>
    </w:p>
    <w:p w14:paraId="48F288E6">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3.1.3 报价说明；</w:t>
      </w:r>
    </w:p>
    <w:p w14:paraId="1B7AB37A">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3.1.4 评选规则；</w:t>
      </w:r>
    </w:p>
    <w:p w14:paraId="4D441394">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3.1.5 合同条款；</w:t>
      </w:r>
    </w:p>
    <w:p w14:paraId="47B000D0">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3.1.6 参选文件格式。</w:t>
      </w:r>
    </w:p>
    <w:p w14:paraId="461C028E">
      <w:pPr>
        <w:spacing w:line="570" w:lineRule="exact"/>
        <w:ind w:firstLine="562"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根据本章第3.3款对比选文件所做的修改、澄清构成比选文件的组成部分</w:t>
      </w:r>
      <w:r>
        <w:rPr>
          <w:rFonts w:hint="eastAsia" w:ascii="仿宋_GB2312" w:hAnsi="仿宋_GB2312" w:eastAsia="仿宋_GB2312" w:cs="仿宋_GB2312"/>
          <w:color w:val="000000"/>
          <w:sz w:val="28"/>
          <w:szCs w:val="28"/>
        </w:rPr>
        <w:t>。</w:t>
      </w:r>
    </w:p>
    <w:p w14:paraId="3B9AD70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 比选文件的发布</w:t>
      </w:r>
    </w:p>
    <w:p w14:paraId="3E371DE6">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比选人将比选文件公开发布在其官网，参选人可自行下载。参选人获取比选文件后，应仔细检查比选文件的所有内容，若发现缺页或附件不全等问题应在递交参选文件截止时间前向比选人提出。</w:t>
      </w:r>
    </w:p>
    <w:p w14:paraId="6382E6E8">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 比选文件的修改和澄清</w:t>
      </w:r>
    </w:p>
    <w:p w14:paraId="2FE130C4">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3.3.1 在递交参选文件截止时间前，比选人可以修改比选文件，修改内容在其官网公布，参选人应自行更新比选文件。</w:t>
      </w:r>
    </w:p>
    <w:p w14:paraId="6D18AAEA">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3.3.2 修改或澄清的内容可能影响参选文件编制的，比选人应当在提交参选文件截止日前3天在其官网公布，不足3天的，应当顺延提交参选文件截止时间。</w:t>
      </w:r>
    </w:p>
    <w:p w14:paraId="6661B96F">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3.3.3 当比选文件与修改及澄清文件内容不一致时，以修改及澄清文件内容为准。当修改及澄清文件内容前后不一致时，以最后发出的为准。</w:t>
      </w:r>
    </w:p>
    <w:p w14:paraId="4E13BCDA">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 报价</w:t>
      </w:r>
    </w:p>
    <w:p w14:paraId="6640D5C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3.4.1 报价方式及合同价款形式：见参选人须知前附表</w:t>
      </w:r>
    </w:p>
    <w:p w14:paraId="60552FCB">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3.4.2 最高限价：见参选人须知前附表</w:t>
      </w:r>
    </w:p>
    <w:p w14:paraId="3F17610D">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3.4.3 报价采用的币种：除比选文件另有规定外，采用人民币报价。</w:t>
      </w:r>
    </w:p>
    <w:p w14:paraId="7EF3158C">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3.4.4 报价的详细说明：见第三章“报价说明”内容</w:t>
      </w:r>
    </w:p>
    <w:p w14:paraId="4E8E964B">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参选文件</w:t>
      </w:r>
    </w:p>
    <w:p w14:paraId="4F288D97">
      <w:pPr>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参选文件内容：</w:t>
      </w:r>
    </w:p>
    <w:p w14:paraId="0C1615D0">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 参选人资质证明文件：</w:t>
      </w:r>
    </w:p>
    <w:p w14:paraId="27BE055B">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A-1 公司营业执照复印件</w:t>
      </w:r>
    </w:p>
    <w:p w14:paraId="30AEBA65">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A-2 国家企业信用信息公示系统截图</w:t>
      </w:r>
    </w:p>
    <w:p w14:paraId="4FA1B688">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 xml:space="preserve"> 信誉承诺函</w:t>
      </w:r>
    </w:p>
    <w:p w14:paraId="5D49954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 商务技术文件：</w:t>
      </w:r>
    </w:p>
    <w:p w14:paraId="7768FD16">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B-1 基本情况表</w:t>
      </w:r>
    </w:p>
    <w:p w14:paraId="45C4EF4E">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B-2 参选函</w:t>
      </w:r>
    </w:p>
    <w:p w14:paraId="2E5F6F42">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B-3 法定代表人身份证明及身份证复印件</w:t>
      </w:r>
    </w:p>
    <w:p w14:paraId="229FD25F">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B-4 授权委托书及代表人身份证复印件</w:t>
      </w:r>
    </w:p>
    <w:p w14:paraId="0E68B52F">
      <w:pPr>
        <w:kinsoku w:val="0"/>
        <w:overflowPunct w:val="0"/>
        <w:autoSpaceDE w:val="0"/>
        <w:autoSpaceDN w:val="0"/>
        <w:snapToGrid w:val="0"/>
        <w:spacing w:line="570" w:lineRule="exact"/>
        <w:ind w:firstLine="1120" w:firstLineChars="400"/>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eastAsia="zh-CN"/>
        </w:rPr>
        <w:t>B-5 施工及项目管理方案</w:t>
      </w:r>
    </w:p>
    <w:p w14:paraId="42772EC0">
      <w:pPr>
        <w:kinsoku w:val="0"/>
        <w:overflowPunct w:val="0"/>
        <w:autoSpaceDE w:val="0"/>
        <w:autoSpaceDN w:val="0"/>
        <w:snapToGrid w:val="0"/>
        <w:spacing w:line="570" w:lineRule="exact"/>
        <w:ind w:firstLine="1120" w:firstLineChars="4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B-6 </w:t>
      </w:r>
      <w:r>
        <w:rPr>
          <w:rFonts w:hint="eastAsia" w:ascii="仿宋_GB2312" w:hAnsi="仿宋_GB2312" w:eastAsia="仿宋_GB2312" w:cs="仿宋_GB2312"/>
          <w:color w:val="000000"/>
          <w:sz w:val="28"/>
          <w:szCs w:val="28"/>
        </w:rPr>
        <w:t>售后声明</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非生厂商的参选人请提供厂家授权文件）</w:t>
      </w:r>
    </w:p>
    <w:p w14:paraId="6E90FC09">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 报价文件：</w:t>
      </w:r>
    </w:p>
    <w:p w14:paraId="35B1B5FF">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C-1 报价单</w:t>
      </w:r>
    </w:p>
    <w:p w14:paraId="35FE2E3C">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 参选文件的编制及盖章</w:t>
      </w:r>
    </w:p>
    <w:p w14:paraId="7340764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 参选文件应按第七章“参选文件格式”内容进行编制；</w:t>
      </w:r>
    </w:p>
    <w:p w14:paraId="0B05A03D">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4.2.2 参选文件份数：见参选人须知前附表。每套参选文件须清楚地标明“正本”或“副本”。若正本和副本不符，以正本为准。</w:t>
      </w:r>
    </w:p>
    <w:p w14:paraId="71E10B1D">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 参选文件的装订、密封和标记</w:t>
      </w:r>
    </w:p>
    <w:p w14:paraId="61745843">
      <w:pPr>
        <w:spacing w:line="570" w:lineRule="exact"/>
        <w:ind w:firstLine="548" w:firstLineChars="19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4.3.1 参选人应按规定制作参选文件并需加盖公司公章，按规定填写报价单并需加盖公司章，法定代表人或委托代表人签字；</w:t>
      </w:r>
    </w:p>
    <w:p w14:paraId="476ADE94">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4.3.2 参选文件须</w:t>
      </w:r>
      <w:r>
        <w:rPr>
          <w:rFonts w:hint="eastAsia" w:ascii="仿宋_GB2312" w:hAnsi="仿宋_GB2312" w:eastAsia="仿宋_GB2312" w:cs="仿宋_GB2312"/>
          <w:b/>
          <w:bCs/>
          <w:color w:val="000000"/>
          <w:sz w:val="28"/>
          <w:szCs w:val="28"/>
        </w:rPr>
        <w:t>胶装（不得采用活页装订）</w:t>
      </w:r>
      <w:r>
        <w:rPr>
          <w:rFonts w:hint="eastAsia" w:ascii="仿宋_GB2312" w:hAnsi="仿宋_GB2312" w:eastAsia="仿宋_GB2312" w:cs="仿宋_GB2312"/>
          <w:color w:val="000000"/>
          <w:sz w:val="28"/>
          <w:szCs w:val="28"/>
        </w:rPr>
        <w:t>，正本和副本分别装袋密封（密封条）密封，并加盖单位公章，否则无效；</w:t>
      </w:r>
    </w:p>
    <w:p w14:paraId="69E99E3E">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4.3.3 参选文件的封套上应写明：比选人名称、</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rPr>
        <w:t>项目名称、参选人名称、正本/副本。</w:t>
      </w:r>
    </w:p>
    <w:p w14:paraId="42689F7E">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 参选文件的递交与接收</w:t>
      </w:r>
    </w:p>
    <w:p w14:paraId="42BB7EFD">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4.4.1 参选人应按照第一章“比选公告”规定的参选文件递交时间、地点、场所递交参选文件；</w:t>
      </w:r>
    </w:p>
    <w:p w14:paraId="2E037E10">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4.4.2 参选文件递交方式：见参选人须知前附表；</w:t>
      </w:r>
    </w:p>
    <w:p w14:paraId="5707F098">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4.4.3 参选文件不予退还；</w:t>
      </w:r>
    </w:p>
    <w:p w14:paraId="66A5EDAE">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4.4.4 比选人将如实记载参选文件的送达时间和密封情况，并存档备查。</w:t>
      </w:r>
    </w:p>
    <w:p w14:paraId="069C0CB9">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 参选文件的拒收</w:t>
      </w:r>
    </w:p>
    <w:p w14:paraId="2BA0C6E3">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参选文件有下列情况之一的，比选人有权拒收：</w:t>
      </w:r>
    </w:p>
    <w:p w14:paraId="51FAB659">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color w:val="000000"/>
          <w:sz w:val="28"/>
          <w:szCs w:val="28"/>
        </w:rPr>
        <w:t>未按本章4.3要求对参选文件进行密封和标记；</w:t>
      </w:r>
    </w:p>
    <w:p w14:paraId="1A3263E7">
      <w:pPr>
        <w:kinsoku w:val="0"/>
        <w:overflowPunct w:val="0"/>
        <w:autoSpaceDE w:val="0"/>
        <w:autoSpaceDN w:val="0"/>
        <w:snapToGrid w:val="0"/>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②逾期送达或者未送达指定地址、场所。</w:t>
      </w:r>
    </w:p>
    <w:p w14:paraId="1A2F5A28">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拒收的参选文件，请各参选人自行取回，比选人不予保管。经比选人电话通知，未取回的参选文件，比选人将在比选结束后10个日历日内销毁。</w:t>
      </w:r>
    </w:p>
    <w:p w14:paraId="25A25DB7">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 参选文件的撤回及重新编制</w:t>
      </w:r>
    </w:p>
    <w:p w14:paraId="60F1FD43">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4.6.1 参选人不得对已递交的参选文件进行修改或补充，但可以撤回已递交的参选文件，重新编制并递交参选文件；</w:t>
      </w:r>
    </w:p>
    <w:p w14:paraId="3E8DCDA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4.6.2 参选人撤回已提交的参选文件，并确定不重新编制的，应书面通知比选人，比选人自收到参选人书面撤回通知之日起5个日历日内退还已收取的参选保证金。</w:t>
      </w:r>
    </w:p>
    <w:p w14:paraId="61166E9B">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5.参选保证金</w:t>
      </w:r>
    </w:p>
    <w:p w14:paraId="349E1756">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5.1 参选保证金：</w:t>
      </w:r>
      <w:r>
        <w:rPr>
          <w:rFonts w:hint="eastAsia" w:ascii="仿宋_GB2312" w:hAnsi="仿宋_GB2312" w:eastAsia="仿宋_GB2312" w:cs="仿宋_GB2312"/>
          <w:color w:val="000000"/>
          <w:sz w:val="28"/>
          <w:szCs w:val="28"/>
        </w:rPr>
        <w:t>见参选人须知前附表。</w:t>
      </w:r>
    </w:p>
    <w:p w14:paraId="2FF20EB7">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5.2 参选保证金账户及提交时间：</w:t>
      </w:r>
      <w:r>
        <w:rPr>
          <w:rFonts w:hint="eastAsia" w:ascii="仿宋_GB2312" w:hAnsi="仿宋_GB2312" w:eastAsia="仿宋_GB2312" w:cs="仿宋_GB2312"/>
          <w:color w:val="000000"/>
          <w:sz w:val="28"/>
          <w:szCs w:val="28"/>
        </w:rPr>
        <w:t>见参选人须知前附表。</w:t>
      </w:r>
    </w:p>
    <w:p w14:paraId="742B5F77">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5.3 参选有效期为参选文件接收截止期后</w:t>
      </w:r>
      <w:r>
        <w:rPr>
          <w:rFonts w:hint="eastAsia" w:ascii="仿宋_GB2312" w:hAnsi="仿宋_GB2312" w:eastAsia="仿宋_GB2312" w:cs="仿宋_GB2312"/>
          <w:color w:val="000000"/>
          <w:sz w:val="28"/>
          <w:szCs w:val="28"/>
        </w:rPr>
        <w:t xml:space="preserve"> 30 </w:t>
      </w:r>
      <w:r>
        <w:rPr>
          <w:rFonts w:hint="eastAsia" w:ascii="仿宋_GB2312" w:hAnsi="仿宋_GB2312" w:eastAsia="仿宋_GB2312" w:cs="仿宋_GB2312"/>
          <w:bCs/>
          <w:sz w:val="28"/>
          <w:szCs w:val="28"/>
        </w:rPr>
        <w:t>个日历天，参选保证金有效期与参选有效期一致。</w:t>
      </w:r>
    </w:p>
    <w:p w14:paraId="3EFA4208">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5.4 未按照本章5.1款、5.2款要求提交参选保证金的，其参选文件将被否决。</w:t>
      </w:r>
    </w:p>
    <w:p w14:paraId="21C3F2AB">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5.5 </w:t>
      </w:r>
      <w:r>
        <w:rPr>
          <w:rFonts w:eastAsia="仿宋_GB2312"/>
          <w:bCs/>
          <w:color w:val="000000"/>
          <w:sz w:val="28"/>
          <w:szCs w:val="28"/>
        </w:rPr>
        <w:t>中选人的参选保证金在合同签订之后自动转为</w:t>
      </w:r>
      <w:r>
        <w:rPr>
          <w:rFonts w:eastAsia="仿宋_GB2312"/>
          <w:bCs/>
          <w:color w:val="000000"/>
          <w:sz w:val="28"/>
          <w:szCs w:val="28"/>
          <w:highlight w:val="none"/>
        </w:rPr>
        <w:t>履约保证金</w:t>
      </w:r>
      <w:r>
        <w:rPr>
          <w:rFonts w:eastAsia="仿宋_GB2312"/>
          <w:bCs/>
          <w:color w:val="000000"/>
          <w:sz w:val="28"/>
          <w:szCs w:val="28"/>
        </w:rPr>
        <w:t>，</w:t>
      </w:r>
      <w:r>
        <w:rPr>
          <w:rFonts w:hint="eastAsia" w:eastAsia="仿宋_GB2312"/>
          <w:sz w:val="28"/>
          <w:szCs w:val="28"/>
        </w:rPr>
        <w:t>在全部工作内容</w:t>
      </w:r>
      <w:r>
        <w:rPr>
          <w:rFonts w:hint="eastAsia" w:eastAsia="仿宋_GB2312"/>
          <w:sz w:val="28"/>
          <w:szCs w:val="28"/>
          <w:lang w:val="en-US" w:eastAsia="zh-CN"/>
        </w:rPr>
        <w:t>完成</w:t>
      </w:r>
      <w:r>
        <w:rPr>
          <w:rFonts w:hint="eastAsia" w:eastAsia="仿宋_GB2312"/>
          <w:sz w:val="28"/>
          <w:szCs w:val="28"/>
        </w:rPr>
        <w:t>并经验收通过</w:t>
      </w:r>
      <w:r>
        <w:rPr>
          <w:rFonts w:eastAsia="仿宋_GB2312"/>
          <w:bCs/>
          <w:color w:val="000000"/>
          <w:sz w:val="28"/>
          <w:szCs w:val="28"/>
        </w:rPr>
        <w:t>后</w:t>
      </w:r>
      <w:r>
        <w:rPr>
          <w:rFonts w:hint="eastAsia" w:eastAsia="仿宋_GB2312"/>
          <w:bCs/>
          <w:color w:val="000000"/>
          <w:sz w:val="28"/>
          <w:szCs w:val="28"/>
        </w:rPr>
        <w:t>十</w:t>
      </w:r>
      <w:r>
        <w:rPr>
          <w:rFonts w:eastAsia="仿宋_GB2312"/>
          <w:bCs/>
          <w:color w:val="000000"/>
          <w:sz w:val="28"/>
          <w:szCs w:val="28"/>
        </w:rPr>
        <w:t>个工作日内无息退还，其他参选人的保证金将在中选公示期结束后</w:t>
      </w:r>
      <w:r>
        <w:rPr>
          <w:rFonts w:hint="eastAsia" w:eastAsia="仿宋_GB2312"/>
          <w:bCs/>
          <w:color w:val="000000"/>
          <w:sz w:val="28"/>
          <w:szCs w:val="28"/>
        </w:rPr>
        <w:t>七</w:t>
      </w:r>
      <w:r>
        <w:rPr>
          <w:rFonts w:eastAsia="仿宋_GB2312"/>
          <w:bCs/>
          <w:color w:val="000000"/>
          <w:sz w:val="28"/>
          <w:szCs w:val="28"/>
        </w:rPr>
        <w:t>个工作日内无息退还。</w:t>
      </w:r>
    </w:p>
    <w:p w14:paraId="754141B7">
      <w:pPr>
        <w:spacing w:line="57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5.6 有下列情形的之一的，参选保证金不予退还：</w:t>
      </w:r>
    </w:p>
    <w:p w14:paraId="63830124">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5.6.1 参选人在提交参选文件截止时间后撤回参选文件的；</w:t>
      </w:r>
    </w:p>
    <w:p w14:paraId="33CF9F11">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5.6.2 参选人在参选文件中提供虚假材料；</w:t>
      </w:r>
    </w:p>
    <w:p w14:paraId="3F16129D">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5.6.3 除因不可抗力情形外，中选人不与比选人签订合同；</w:t>
      </w:r>
    </w:p>
    <w:p w14:paraId="4CD4D6CB">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5.6.4 参选人之间串通竞争，影响评选结果；</w:t>
      </w:r>
    </w:p>
    <w:p w14:paraId="1C4107B5">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5.6.5 比选文件规定的其他情形。</w:t>
      </w:r>
    </w:p>
    <w:p w14:paraId="05D17C0E">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6. 参选文件的评选与中选</w:t>
      </w:r>
    </w:p>
    <w:p w14:paraId="5090DBA2">
      <w:pPr>
        <w:spacing w:line="57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6.1 评选</w:t>
      </w:r>
    </w:p>
    <w:p w14:paraId="6046B8AE">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评选程序及标准详见第五章“评选规则”。自主比选工作小组在参选有效期内按照第五章“评选规则”规定，对参选文件进行评选。</w:t>
      </w:r>
    </w:p>
    <w:p w14:paraId="1427DB75">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6.2 中选</w:t>
      </w:r>
    </w:p>
    <w:p w14:paraId="581ACEBA">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6.2.1 比选人与中选人原则上应当在中选通知书发出之日起10个日历日内，按照比选文件确定的合同文本以及采购标的、成交金额、技术和服务要求等签订合同；</w:t>
      </w:r>
    </w:p>
    <w:p w14:paraId="17798A6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6.2.2 除不可抗力等因素外，中选通知书发出后，中选人拒绝签订合同的，应当承担相应责任，并不得参加对该项目重新开展的采购活动，同时，3年内不得参加比选人组织的任何采购活动；</w:t>
      </w:r>
    </w:p>
    <w:p w14:paraId="2CBEE97C">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6.2.3 在签订合同前，中选人应按照合同约定提交履约保证金（如果有）。</w:t>
      </w:r>
    </w:p>
    <w:p w14:paraId="330FF4A4">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7. 异议和投诉</w:t>
      </w:r>
    </w:p>
    <w:p w14:paraId="0629131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 异议</w:t>
      </w:r>
    </w:p>
    <w:p w14:paraId="70CD44B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参选人对评选结果有异议的，应当在评选结果公示期间提出，比选人自收到异议之日起5个日历日内作出答复；作出答复前，应当暂停采购活动。</w:t>
      </w:r>
    </w:p>
    <w:p w14:paraId="0DD1527C">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 参选人认为采购活动存在不公平、不公正情形的，可以自知道或应当知道之日起10个日历日内向福建省福化环保科技有限公司纪检监察室投诉。联系方式见参选人须知前附表。</w:t>
      </w:r>
    </w:p>
    <w:p w14:paraId="32560F3A">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其他</w:t>
      </w:r>
    </w:p>
    <w:p w14:paraId="2A92F60B">
      <w:pPr>
        <w:keepNext w:val="0"/>
        <w:keepLines w:val="0"/>
        <w:pageBreakBefore w:val="0"/>
        <w:widowControl w:val="0"/>
        <w:kinsoku/>
        <w:wordWrap/>
        <w:overflowPunct/>
        <w:topLinePunct w:val="0"/>
        <w:autoSpaceDE/>
        <w:autoSpaceDN/>
        <w:bidi w:val="0"/>
        <w:adjustRightInd w:val="0"/>
        <w:snapToGrid/>
        <w:spacing w:after="0" w:line="57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费用承担</w:t>
      </w:r>
    </w:p>
    <w:p w14:paraId="62F5D2E5">
      <w:pPr>
        <w:keepNext w:val="0"/>
        <w:keepLines w:val="0"/>
        <w:pageBreakBefore w:val="0"/>
        <w:widowControl w:val="0"/>
        <w:kinsoku/>
        <w:wordWrap/>
        <w:overflowPunct/>
        <w:topLinePunct w:val="0"/>
        <w:autoSpaceDE/>
        <w:autoSpaceDN/>
        <w:bidi w:val="0"/>
        <w:adjustRightInd w:val="0"/>
        <w:snapToGrid/>
        <w:spacing w:after="0" w:line="57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参选人准备和参加采购活动发生的费用自理。</w:t>
      </w:r>
    </w:p>
    <w:p w14:paraId="0BA87F4D">
      <w:pPr>
        <w:keepNext w:val="0"/>
        <w:keepLines w:val="0"/>
        <w:pageBreakBefore w:val="0"/>
        <w:widowControl w:val="0"/>
        <w:kinsoku/>
        <w:wordWrap/>
        <w:overflowPunct/>
        <w:topLinePunct w:val="0"/>
        <w:autoSpaceDE/>
        <w:autoSpaceDN/>
        <w:bidi w:val="0"/>
        <w:adjustRightInd w:val="0"/>
        <w:snapToGrid/>
        <w:spacing w:after="0" w:line="57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保密</w:t>
      </w:r>
    </w:p>
    <w:p w14:paraId="5A2853DC">
      <w:pPr>
        <w:keepNext w:val="0"/>
        <w:keepLines w:val="0"/>
        <w:pageBreakBefore w:val="0"/>
        <w:widowControl w:val="0"/>
        <w:kinsoku/>
        <w:wordWrap/>
        <w:overflowPunct/>
        <w:topLinePunct w:val="0"/>
        <w:autoSpaceDE/>
        <w:autoSpaceDN/>
        <w:bidi w:val="0"/>
        <w:adjustRightInd w:val="0"/>
        <w:snapToGrid/>
        <w:spacing w:after="0" w:line="57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参与采购活动的各方应对比选文件、参选文件中的商业和技术等秘密保密，违反者应对由此造成的后果承担法律责任。</w:t>
      </w:r>
    </w:p>
    <w:p w14:paraId="5826032D">
      <w:pPr>
        <w:keepNext w:val="0"/>
        <w:keepLines w:val="0"/>
        <w:pageBreakBefore w:val="0"/>
        <w:widowControl w:val="0"/>
        <w:kinsoku/>
        <w:wordWrap/>
        <w:overflowPunct/>
        <w:topLinePunct w:val="0"/>
        <w:autoSpaceDE/>
        <w:autoSpaceDN/>
        <w:bidi w:val="0"/>
        <w:adjustRightInd w:val="0"/>
        <w:snapToGrid/>
        <w:spacing w:after="0" w:line="57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 踏勘现场</w:t>
      </w:r>
    </w:p>
    <w:p w14:paraId="4554B089">
      <w:pPr>
        <w:keepNext w:val="0"/>
        <w:keepLines w:val="0"/>
        <w:pageBreakBefore w:val="0"/>
        <w:widowControl w:val="0"/>
        <w:kinsoku/>
        <w:wordWrap/>
        <w:overflowPunct/>
        <w:topLinePunct w:val="0"/>
        <w:autoSpaceDE/>
        <w:autoSpaceDN/>
        <w:bidi w:val="0"/>
        <w:adjustRightInd w:val="0"/>
        <w:snapToGrid/>
        <w:spacing w:after="0" w:line="57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8.3.1 踏勘现场安排：见参选人须知前附表；</w:t>
      </w:r>
    </w:p>
    <w:p w14:paraId="5D0553C8">
      <w:pPr>
        <w:keepNext w:val="0"/>
        <w:keepLines w:val="0"/>
        <w:pageBreakBefore w:val="0"/>
        <w:widowControl w:val="0"/>
        <w:kinsoku/>
        <w:wordWrap/>
        <w:overflowPunct/>
        <w:topLinePunct w:val="0"/>
        <w:autoSpaceDE/>
        <w:autoSpaceDN/>
        <w:bidi w:val="0"/>
        <w:adjustRightInd w:val="0"/>
        <w:snapToGrid/>
        <w:spacing w:after="0" w:line="570" w:lineRule="exact"/>
        <w:ind w:firstLine="56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8.3.2 参选人应自行负责在踏勘现场的安全。</w:t>
      </w:r>
    </w:p>
    <w:p w14:paraId="306BFB98">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分包：见参选人须知前附表。</w:t>
      </w:r>
    </w:p>
    <w:p w14:paraId="399FCB30">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比选文件所称的“以上”“以下”“以内”“届满”，包括本数；所称的“不满”“超过”“以外”，不包括本数。</w:t>
      </w:r>
    </w:p>
    <w:p w14:paraId="4242C987">
      <w:pPr>
        <w:keepNext w:val="0"/>
        <w:keepLines w:val="0"/>
        <w:pageBreakBefore w:val="0"/>
        <w:widowControl w:val="0"/>
        <w:kinsoku/>
        <w:wordWrap/>
        <w:overflowPunct/>
        <w:topLinePunct w:val="0"/>
        <w:autoSpaceDE/>
        <w:autoSpaceDN/>
        <w:bidi w:val="0"/>
        <w:adjustRightInd w:val="0"/>
        <w:snapToGrid/>
        <w:spacing w:after="0" w:line="570" w:lineRule="exact"/>
        <w:ind w:firstLine="560" w:firstLineChars="200"/>
        <w:textAlignment w:val="baseline"/>
        <w:rPr>
          <w:rFonts w:hint="eastAsia" w:ascii="仿宋_GB2312" w:hAnsi="仿宋_GB2312" w:eastAsia="仿宋_GB2312" w:cs="仿宋_GB2312"/>
          <w:color w:val="000000"/>
          <w:sz w:val="28"/>
          <w:szCs w:val="28"/>
        </w:rPr>
        <w:sectPr>
          <w:footerReference r:id="rId9" w:type="default"/>
          <w:pgSz w:w="11906" w:h="16838"/>
          <w:pgMar w:top="1247" w:right="1247" w:bottom="1247" w:left="1247" w:header="851" w:footer="992" w:gutter="0"/>
          <w:pgNumType w:fmt="numberInDash"/>
          <w:cols w:space="720" w:num="1"/>
          <w:docGrid w:type="lines" w:linePitch="312" w:charSpace="0"/>
        </w:sectPr>
      </w:pPr>
      <w:r>
        <w:rPr>
          <w:rFonts w:hint="eastAsia" w:ascii="仿宋_GB2312" w:hAnsi="仿宋_GB2312" w:eastAsia="仿宋_GB2312" w:cs="仿宋_GB2312"/>
          <w:color w:val="000000"/>
          <w:sz w:val="28"/>
          <w:szCs w:val="28"/>
        </w:rPr>
        <w:t>8.6 本比选文件由比选人负责解释。</w:t>
      </w:r>
    </w:p>
    <w:bookmarkEnd w:id="5"/>
    <w:p w14:paraId="173A18C3">
      <w:pPr>
        <w:pStyle w:val="2"/>
        <w:numPr>
          <w:ilvl w:val="0"/>
          <w:numId w:val="4"/>
        </w:numPr>
        <w:adjustRightInd w:val="0"/>
        <w:snapToGrid w:val="0"/>
        <w:spacing w:before="78" w:beforeLines="25" w:after="0" w:line="360" w:lineRule="auto"/>
        <w:jc w:val="center"/>
        <w:rPr>
          <w:rFonts w:hint="eastAsia" w:ascii="方正小标宋简体" w:hAnsi="方正小标宋简体" w:eastAsia="方正小标宋简体" w:cs="方正小标宋简体"/>
          <w:color w:val="000000"/>
        </w:rPr>
      </w:pPr>
      <w:bookmarkStart w:id="6" w:name="_Toc23494"/>
      <w:bookmarkStart w:id="7" w:name="_Hlk54269342"/>
      <w:r>
        <w:rPr>
          <w:rFonts w:hint="eastAsia" w:ascii="方正小标宋简体" w:hAnsi="方正小标宋简体" w:eastAsia="方正小标宋简体" w:cs="方正小标宋简体"/>
          <w:b w:val="0"/>
          <w:bCs/>
          <w:color w:val="000000"/>
          <w:szCs w:val="44"/>
        </w:rPr>
        <w:t>报价说明</w:t>
      </w:r>
      <w:bookmarkEnd w:id="6"/>
    </w:p>
    <w:bookmarkEnd w:id="7"/>
    <w:p w14:paraId="2AD4A6B7">
      <w:pPr>
        <w:adjustRightInd/>
        <w:spacing w:before="78" w:beforeLines="25" w:line="500" w:lineRule="exact"/>
        <w:jc w:val="left"/>
        <w:textAlignment w:val="auto"/>
        <w:rPr>
          <w:rFonts w:hint="eastAsia" w:ascii="黑体" w:hAnsi="黑体" w:eastAsia="黑体" w:cs="黑体"/>
          <w:b/>
          <w:bCs/>
          <w:sz w:val="32"/>
          <w:szCs w:val="32"/>
        </w:rPr>
      </w:pPr>
      <w:bookmarkStart w:id="8" w:name="_Toc1312"/>
      <w:bookmarkStart w:id="9" w:name="_Hlk54269373"/>
      <w:r>
        <w:rPr>
          <w:rFonts w:hint="eastAsia" w:ascii="仿宋_GB2312" w:hAnsi="仿宋_GB2312" w:eastAsia="仿宋_GB2312" w:cs="仿宋_GB2312"/>
          <w:b/>
          <w:bCs/>
          <w:sz w:val="32"/>
          <w:szCs w:val="32"/>
        </w:rPr>
        <w:t>本次采购报价见下表：</w:t>
      </w:r>
    </w:p>
    <w:tbl>
      <w:tblPr>
        <w:tblStyle w:val="21"/>
        <w:tblpPr w:leftFromText="180" w:rightFromText="180" w:vertAnchor="text" w:tblpXSpec="center" w:tblpY="1"/>
        <w:tblOverlap w:val="never"/>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26"/>
        <w:gridCol w:w="1560"/>
        <w:gridCol w:w="2815"/>
      </w:tblGrid>
      <w:tr w14:paraId="6CC8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18" w:type="dxa"/>
            <w:tcMar>
              <w:left w:w="28" w:type="dxa"/>
              <w:right w:w="28" w:type="dxa"/>
            </w:tcMar>
            <w:vAlign w:val="center"/>
          </w:tcPr>
          <w:p w14:paraId="3B0C84F6">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合同包</w:t>
            </w:r>
          </w:p>
        </w:tc>
        <w:tc>
          <w:tcPr>
            <w:tcW w:w="3426" w:type="dxa"/>
            <w:tcMar>
              <w:left w:w="28" w:type="dxa"/>
              <w:right w:w="28" w:type="dxa"/>
            </w:tcMar>
            <w:vAlign w:val="center"/>
          </w:tcPr>
          <w:p w14:paraId="6A5599F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w:t>
            </w:r>
          </w:p>
        </w:tc>
        <w:tc>
          <w:tcPr>
            <w:tcW w:w="1560" w:type="dxa"/>
            <w:tcMar>
              <w:left w:w="28" w:type="dxa"/>
              <w:right w:w="28" w:type="dxa"/>
            </w:tcMar>
            <w:vAlign w:val="center"/>
          </w:tcPr>
          <w:p w14:paraId="7100BFAB">
            <w:pPr>
              <w:snapToGrid w:val="0"/>
              <w:spacing w:line="570" w:lineRule="exact"/>
              <w:jc w:val="center"/>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采购周期</w:t>
            </w:r>
          </w:p>
        </w:tc>
        <w:tc>
          <w:tcPr>
            <w:tcW w:w="2815" w:type="dxa"/>
            <w:tcMar>
              <w:left w:w="28" w:type="dxa"/>
              <w:right w:w="28" w:type="dxa"/>
            </w:tcMar>
            <w:vAlign w:val="center"/>
          </w:tcPr>
          <w:p w14:paraId="79B9ED12">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含税总价（元）</w:t>
            </w:r>
          </w:p>
        </w:tc>
      </w:tr>
      <w:tr w14:paraId="4A10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118" w:type="dxa"/>
            <w:tcMar>
              <w:left w:w="28" w:type="dxa"/>
              <w:right w:w="28" w:type="dxa"/>
            </w:tcMar>
            <w:vAlign w:val="center"/>
          </w:tcPr>
          <w:p w14:paraId="6DD2AE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aseline"/>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1</w:t>
            </w:r>
          </w:p>
        </w:tc>
        <w:tc>
          <w:tcPr>
            <w:tcW w:w="3426" w:type="dxa"/>
            <w:tcMar>
              <w:left w:w="28" w:type="dxa"/>
              <w:right w:w="28" w:type="dxa"/>
            </w:tcMar>
            <w:vAlign w:val="center"/>
          </w:tcPr>
          <w:p w14:paraId="2D673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北部水质净化中心磁悬浮</w:t>
            </w:r>
          </w:p>
          <w:p w14:paraId="46823C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风机采购安装项目</w:t>
            </w:r>
          </w:p>
        </w:tc>
        <w:tc>
          <w:tcPr>
            <w:tcW w:w="1560" w:type="dxa"/>
            <w:tcMar>
              <w:left w:w="28" w:type="dxa"/>
              <w:right w:w="28" w:type="dxa"/>
            </w:tcMar>
            <w:vAlign w:val="center"/>
          </w:tcPr>
          <w:p w14:paraId="0D67C2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60天</w:t>
            </w:r>
          </w:p>
        </w:tc>
        <w:tc>
          <w:tcPr>
            <w:tcW w:w="2815" w:type="dxa"/>
            <w:tcMar>
              <w:left w:w="28" w:type="dxa"/>
              <w:right w:w="28" w:type="dxa"/>
            </w:tcMar>
            <w:vAlign w:val="center"/>
          </w:tcPr>
          <w:p w14:paraId="609EE0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aseline"/>
              <w:rPr>
                <w:rFonts w:hint="eastAsia" w:ascii="仿宋_GB2312" w:hAnsi="仿宋_GB2312" w:eastAsia="仿宋_GB2312" w:cs="仿宋_GB2312"/>
                <w:color w:val="auto"/>
                <w:kern w:val="2"/>
                <w:sz w:val="32"/>
                <w:szCs w:val="32"/>
                <w:lang w:val="en-US" w:eastAsia="zh-CN"/>
              </w:rPr>
            </w:pPr>
          </w:p>
        </w:tc>
      </w:tr>
      <w:tr w14:paraId="6F76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6104" w:type="dxa"/>
            <w:gridSpan w:val="3"/>
            <w:tcMar>
              <w:left w:w="28" w:type="dxa"/>
              <w:right w:w="28" w:type="dxa"/>
            </w:tcMar>
            <w:vAlign w:val="center"/>
          </w:tcPr>
          <w:p w14:paraId="03693579">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合计</w:t>
            </w:r>
          </w:p>
        </w:tc>
        <w:tc>
          <w:tcPr>
            <w:tcW w:w="2815" w:type="dxa"/>
            <w:tcMar>
              <w:left w:w="28" w:type="dxa"/>
              <w:right w:w="28" w:type="dxa"/>
            </w:tcMar>
            <w:vAlign w:val="center"/>
          </w:tcPr>
          <w:p w14:paraId="7635226B">
            <w:pPr>
              <w:snapToGrid w:val="0"/>
              <w:spacing w:line="570" w:lineRule="exact"/>
              <w:jc w:val="center"/>
              <w:rPr>
                <w:rFonts w:hint="eastAsia" w:ascii="仿宋_GB2312" w:hAnsi="仿宋_GB2312" w:eastAsia="仿宋_GB2312" w:cs="仿宋_GB2312"/>
                <w:kern w:val="2"/>
                <w:sz w:val="28"/>
                <w:szCs w:val="28"/>
              </w:rPr>
            </w:pPr>
          </w:p>
        </w:tc>
      </w:tr>
      <w:tr w14:paraId="5FF2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919" w:type="dxa"/>
            <w:gridSpan w:val="4"/>
            <w:tcMar>
              <w:left w:w="28" w:type="dxa"/>
              <w:right w:w="28" w:type="dxa"/>
            </w:tcMar>
            <w:vAlign w:val="center"/>
          </w:tcPr>
          <w:p w14:paraId="2AE64BAF">
            <w:pPr>
              <w:snapToGrid w:val="0"/>
              <w:spacing w:line="570" w:lineRule="exact"/>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合同价：¥</w:t>
            </w:r>
            <w:r>
              <w:rPr>
                <w:rFonts w:ascii="仿宋_GB2312" w:hAnsi="仿宋_GB2312" w:eastAsia="仿宋_GB2312" w:cs="仿宋_GB2312"/>
                <w:kern w:val="2"/>
                <w:sz w:val="28"/>
                <w:szCs w:val="28"/>
              </w:rPr>
              <w:t xml:space="preserve">[  </w:t>
            </w:r>
            <w:r>
              <w:rPr>
                <w:rFonts w:hint="eastAsia" w:ascii="仿宋_GB2312" w:hAnsi="仿宋_GB2312" w:eastAsia="仿宋_GB2312" w:cs="仿宋_GB2312"/>
                <w:kern w:val="2"/>
                <w:sz w:val="28"/>
                <w:szCs w:val="28"/>
                <w:lang w:val="en-US" w:eastAsia="zh-CN"/>
              </w:rPr>
              <w:t xml:space="preserve">    </w:t>
            </w:r>
            <w:r>
              <w:rPr>
                <w:rFonts w:ascii="仿宋_GB2312" w:hAnsi="仿宋_GB2312" w:eastAsia="仿宋_GB2312" w:cs="仿宋_GB2312"/>
                <w:kern w:val="2"/>
                <w:sz w:val="28"/>
                <w:szCs w:val="28"/>
              </w:rPr>
              <w:t xml:space="preserve"> ]元（</w:t>
            </w:r>
            <w:r>
              <w:rPr>
                <w:rFonts w:ascii="仿宋_GB2312" w:hAnsi="仿宋_GB2312" w:eastAsia="仿宋_GB2312" w:cs="仿宋_GB2312"/>
                <w:kern w:val="2"/>
                <w:sz w:val="28"/>
                <w:szCs w:val="28"/>
                <w:highlight w:val="none"/>
              </w:rPr>
              <w:t>含税</w:t>
            </w:r>
            <w:r>
              <w:rPr>
                <w:rFonts w:hint="eastAsia" w:ascii="仿宋_GB2312" w:hAnsi="仿宋_GB2312" w:eastAsia="仿宋_GB2312" w:cs="仿宋_GB2312"/>
                <w:kern w:val="2"/>
                <w:sz w:val="28"/>
                <w:szCs w:val="28"/>
                <w:highlight w:val="none"/>
                <w:lang w:val="en-US" w:eastAsia="zh-CN"/>
              </w:rPr>
              <w:t>13</w:t>
            </w:r>
            <w:r>
              <w:rPr>
                <w:rFonts w:ascii="仿宋_GB2312" w:hAnsi="仿宋_GB2312" w:eastAsia="仿宋_GB2312" w:cs="仿宋_GB2312"/>
                <w:kern w:val="2"/>
                <w:sz w:val="28"/>
                <w:szCs w:val="28"/>
                <w:highlight w:val="none"/>
              </w:rPr>
              <w:t>%</w:t>
            </w:r>
            <w:r>
              <w:rPr>
                <w:rFonts w:ascii="仿宋_GB2312" w:hAnsi="仿宋_GB2312" w:eastAsia="仿宋_GB2312" w:cs="仿宋_GB2312"/>
                <w:kern w:val="2"/>
                <w:sz w:val="28"/>
                <w:szCs w:val="28"/>
              </w:rPr>
              <w:t xml:space="preserve">） 大写[  </w:t>
            </w:r>
            <w:r>
              <w:rPr>
                <w:rFonts w:hint="eastAsia" w:ascii="仿宋_GB2312" w:hAnsi="仿宋_GB2312" w:eastAsia="仿宋_GB2312" w:cs="仿宋_GB2312"/>
                <w:kern w:val="2"/>
                <w:sz w:val="28"/>
                <w:szCs w:val="28"/>
                <w:lang w:val="en-US" w:eastAsia="zh-CN"/>
              </w:rPr>
              <w:t xml:space="preserve">    </w:t>
            </w:r>
            <w:r>
              <w:rPr>
                <w:rFonts w:ascii="仿宋_GB2312" w:hAnsi="仿宋_GB2312" w:eastAsia="仿宋_GB2312" w:cs="仿宋_GB2312"/>
                <w:kern w:val="2"/>
                <w:sz w:val="28"/>
                <w:szCs w:val="28"/>
              </w:rPr>
              <w:t xml:space="preserve"> ]元整（</w:t>
            </w:r>
            <w:r>
              <w:rPr>
                <w:rFonts w:ascii="仿宋_GB2312" w:hAnsi="仿宋_GB2312" w:eastAsia="仿宋_GB2312" w:cs="仿宋_GB2312"/>
                <w:kern w:val="2"/>
                <w:sz w:val="28"/>
                <w:szCs w:val="28"/>
                <w:highlight w:val="none"/>
              </w:rPr>
              <w:t>含税</w:t>
            </w:r>
            <w:r>
              <w:rPr>
                <w:rFonts w:hint="eastAsia" w:ascii="仿宋_GB2312" w:hAnsi="仿宋_GB2312" w:eastAsia="仿宋_GB2312" w:cs="仿宋_GB2312"/>
                <w:kern w:val="2"/>
                <w:sz w:val="28"/>
                <w:szCs w:val="28"/>
                <w:highlight w:val="none"/>
                <w:lang w:val="en-US" w:eastAsia="zh-CN"/>
              </w:rPr>
              <w:t>13</w:t>
            </w:r>
            <w:r>
              <w:rPr>
                <w:rFonts w:ascii="仿宋_GB2312" w:hAnsi="仿宋_GB2312" w:eastAsia="仿宋_GB2312" w:cs="仿宋_GB2312"/>
                <w:kern w:val="2"/>
                <w:sz w:val="28"/>
                <w:szCs w:val="28"/>
                <w:highlight w:val="none"/>
              </w:rPr>
              <w:t>%</w:t>
            </w:r>
            <w:r>
              <w:rPr>
                <w:rFonts w:ascii="仿宋_GB2312" w:hAnsi="仿宋_GB2312" w:eastAsia="仿宋_GB2312" w:cs="仿宋_GB2312"/>
                <w:kern w:val="2"/>
                <w:sz w:val="28"/>
                <w:szCs w:val="28"/>
              </w:rPr>
              <w:t xml:space="preserve">） </w:t>
            </w:r>
          </w:p>
        </w:tc>
      </w:tr>
    </w:tbl>
    <w:p w14:paraId="6C289702">
      <w:pPr>
        <w:adjustRightInd/>
        <w:spacing w:line="57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采购周</w:t>
      </w:r>
      <w:r>
        <w:rPr>
          <w:rFonts w:hint="eastAsia" w:ascii="仿宋_GB2312" w:hAnsi="仿宋_GB2312" w:eastAsia="仿宋_GB2312" w:cs="仿宋_GB2312"/>
          <w:sz w:val="28"/>
          <w:szCs w:val="28"/>
        </w:rPr>
        <w:t>期：（适用的打“√”）</w:t>
      </w:r>
    </w:p>
    <w:p w14:paraId="6C361917">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合同生效之日起</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0日内完</w:t>
      </w:r>
      <w:r>
        <w:rPr>
          <w:rFonts w:hint="eastAsia" w:ascii="仿宋_GB2312" w:hAnsi="仿宋_GB2312" w:eastAsia="仿宋_GB2312" w:cs="仿宋_GB2312"/>
          <w:sz w:val="28"/>
          <w:szCs w:val="28"/>
          <w:lang w:val="en-US" w:eastAsia="zh-CN"/>
        </w:rPr>
        <w:t>成安装调试</w:t>
      </w:r>
      <w:r>
        <w:rPr>
          <w:rFonts w:hint="eastAsia" w:ascii="仿宋_GB2312" w:hAnsi="仿宋_GB2312" w:eastAsia="仿宋_GB2312" w:cs="仿宋_GB2312"/>
          <w:sz w:val="28"/>
          <w:szCs w:val="28"/>
        </w:rPr>
        <w:t>。</w:t>
      </w:r>
    </w:p>
    <w:p w14:paraId="726D80D0">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12个月，自合同生效之日起至[   ]年[   ]月[   ]日（具体以合同为准）</w:t>
      </w:r>
    </w:p>
    <w:p w14:paraId="6DF39655">
      <w:pPr>
        <w:adjustRightInd/>
        <w:spacing w:line="57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2.报价方式：（适用的打“√”）</w:t>
      </w:r>
    </w:p>
    <w:p w14:paraId="34DB34F0">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固定单价，单价不可调整（上表数量仅为预估，合同实际履行或有偏差，结算按实际采购数量确定）</w:t>
      </w:r>
    </w:p>
    <w:p w14:paraId="588AB0FB">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固定总价，总价不可调整。</w:t>
      </w:r>
    </w:p>
    <w:p w14:paraId="5BB46632">
      <w:pPr>
        <w:adjustRightInd/>
        <w:spacing w:line="57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3.税费（合同履行期间，如遇增值税税率调整，不含税价格不变）：（适用的打“√”）</w:t>
      </w:r>
    </w:p>
    <w:p w14:paraId="32C18446">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增值税专用发票，税率</w:t>
      </w: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w:t>
      </w:r>
    </w:p>
    <w:p w14:paraId="44FC51CA">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增值税普通发票，税率[   ]%</w:t>
      </w:r>
    </w:p>
    <w:p w14:paraId="1EDA7C7D">
      <w:pPr>
        <w:pStyle w:val="2"/>
        <w:numPr>
          <w:ilvl w:val="0"/>
          <w:numId w:val="4"/>
        </w:numPr>
        <w:adjustRightInd w:val="0"/>
        <w:snapToGrid w:val="0"/>
        <w:spacing w:before="0" w:after="0" w:line="570" w:lineRule="exact"/>
        <w:jc w:val="center"/>
        <w:rPr>
          <w:rFonts w:hint="eastAsia" w:ascii="仿宋_GB2312" w:hAnsi="仿宋_GB2312" w:eastAsia="仿宋_GB2312" w:cs="仿宋_GB2312"/>
          <w:color w:val="000000"/>
          <w:sz w:val="28"/>
          <w:szCs w:val="28"/>
        </w:rPr>
        <w:sectPr>
          <w:pgSz w:w="11906" w:h="16838"/>
          <w:pgMar w:top="1247" w:right="1247" w:bottom="1247" w:left="1247" w:header="851" w:footer="992" w:gutter="0"/>
          <w:pgNumType w:fmt="numberInDash"/>
          <w:cols w:space="720" w:num="1"/>
          <w:docGrid w:type="lines" w:linePitch="312" w:charSpace="0"/>
        </w:sectPr>
      </w:pPr>
    </w:p>
    <w:p w14:paraId="3EE6938A">
      <w:pPr>
        <w:pStyle w:val="2"/>
        <w:numPr>
          <w:ilvl w:val="0"/>
          <w:numId w:val="4"/>
        </w:numPr>
        <w:adjustRightInd w:val="0"/>
        <w:snapToGrid w:val="0"/>
        <w:spacing w:before="78" w:beforeLines="25" w:after="0" w:line="360" w:lineRule="auto"/>
        <w:jc w:val="center"/>
        <w:rPr>
          <w:rFonts w:hint="eastAsia" w:ascii="楷体_GB2312" w:hAnsi="楷体_GB2312" w:eastAsia="楷体_GB2312" w:cs="楷体_GB2312"/>
          <w:color w:val="000000"/>
          <w:szCs w:val="22"/>
        </w:rPr>
      </w:pPr>
      <w:r>
        <w:rPr>
          <w:rFonts w:hint="eastAsia" w:ascii="方正小标宋简体" w:hAnsi="方正小标宋简体" w:eastAsia="方正小标宋简体" w:cs="方正小标宋简体"/>
          <w:b w:val="0"/>
          <w:bCs/>
          <w:color w:val="000000"/>
          <w:szCs w:val="22"/>
        </w:rPr>
        <w:t>技术要求</w:t>
      </w:r>
      <w:bookmarkEnd w:id="8"/>
    </w:p>
    <w:p w14:paraId="2EB6DD97">
      <w:pPr>
        <w:numPr>
          <w:ilvl w:val="0"/>
          <w:numId w:val="6"/>
        </w:num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推荐品牌</w:t>
      </w:r>
    </w:p>
    <w:p w14:paraId="03DC7C4C">
      <w:pPr>
        <w:keepNext w:val="0"/>
        <w:keepLines w:val="0"/>
        <w:widowControl/>
        <w:numPr>
          <w:ilvl w:val="1"/>
          <w:numId w:val="6"/>
        </w:numPr>
        <w:suppressLineNumbers w:val="0"/>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本项目风机推荐天津亿昇、中车株洲电机、鑫磊压缩机（备注:一个品牌仅限一家参选）</w:t>
      </w:r>
      <w:r>
        <w:rPr>
          <w:rFonts w:hint="eastAsia" w:ascii="仿宋_GB2312" w:hAnsi="仿宋_GB2312" w:eastAsia="仿宋_GB2312" w:cs="仿宋_GB2312"/>
          <w:sz w:val="28"/>
          <w:szCs w:val="28"/>
          <w:highlight w:val="none"/>
          <w:lang w:val="en-US" w:eastAsia="zh-CN"/>
        </w:rPr>
        <w:t>。</w:t>
      </w:r>
    </w:p>
    <w:p w14:paraId="385FB622">
      <w:pPr>
        <w:numPr>
          <w:ilvl w:val="1"/>
          <w:numId w:val="6"/>
        </w:num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本项目为</w:t>
      </w:r>
      <w:r>
        <w:rPr>
          <w:rFonts w:hint="eastAsia" w:ascii="仿宋_GB2312" w:hAnsi="仿宋_GB2312" w:eastAsia="仿宋_GB2312" w:cs="仿宋_GB2312"/>
          <w:sz w:val="28"/>
          <w:szCs w:val="28"/>
          <w:lang w:val="en-US" w:eastAsia="zh-CN"/>
        </w:rPr>
        <w:t>采购安装，</w:t>
      </w:r>
      <w:r>
        <w:rPr>
          <w:rFonts w:hint="eastAsia" w:ascii="仿宋_GB2312" w:hAnsi="仿宋_GB2312" w:eastAsia="仿宋_GB2312" w:cs="仿宋_GB2312"/>
          <w:sz w:val="28"/>
          <w:szCs w:val="28"/>
        </w:rPr>
        <w:t>参选人需按照</w:t>
      </w:r>
      <w:r>
        <w:rPr>
          <w:rFonts w:hint="eastAsia" w:ascii="仿宋_GB2312" w:hAnsi="仿宋_GB2312" w:eastAsia="仿宋_GB2312" w:cs="仿宋_GB2312"/>
          <w:sz w:val="28"/>
          <w:szCs w:val="28"/>
          <w:lang w:val="en-US" w:eastAsia="zh-CN"/>
        </w:rPr>
        <w:t>安装图纸完成磁悬浮风机的采购、安装及调试，报价包括采购、安装、调试全部费用。安装图纸详见附件，设备材料</w:t>
      </w:r>
      <w:r>
        <w:rPr>
          <w:rFonts w:hint="eastAsia" w:ascii="仿宋_GB2312" w:hAnsi="仿宋_GB2312" w:eastAsia="仿宋_GB2312" w:cs="仿宋_GB2312"/>
          <w:sz w:val="28"/>
          <w:szCs w:val="28"/>
        </w:rPr>
        <w:t>清单如下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具体设备安装材料根据设备型号提供</w:t>
      </w:r>
      <w:r>
        <w:rPr>
          <w:rFonts w:hint="eastAsia" w:ascii="仿宋_GB2312" w:hAnsi="仿宋_GB2312" w:eastAsia="仿宋_GB2312" w:cs="仿宋_GB2312"/>
          <w:sz w:val="28"/>
          <w:szCs w:val="28"/>
          <w:lang w:eastAsia="zh-CN"/>
        </w:rPr>
        <w:t>）。</w:t>
      </w:r>
    </w:p>
    <w:tbl>
      <w:tblPr>
        <w:tblStyle w:val="22"/>
        <w:tblpPr w:leftFromText="180" w:rightFromText="180" w:vertAnchor="text" w:tblpXSpec="center" w:tblpY="1"/>
        <w:tblOverlap w:val="neve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050"/>
        <w:gridCol w:w="4731"/>
        <w:gridCol w:w="1267"/>
      </w:tblGrid>
      <w:tr w14:paraId="5FDC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1019" w:type="dxa"/>
            <w:vAlign w:val="center"/>
          </w:tcPr>
          <w:p w14:paraId="25A941D1">
            <w:pPr>
              <w:spacing w:after="0" w:line="24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序号</w:t>
            </w:r>
          </w:p>
        </w:tc>
        <w:tc>
          <w:tcPr>
            <w:tcW w:w="2050" w:type="dxa"/>
            <w:vAlign w:val="center"/>
          </w:tcPr>
          <w:p w14:paraId="1C4A1EC5">
            <w:pPr>
              <w:spacing w:after="0" w:line="240" w:lineRule="auto"/>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设备</w:t>
            </w:r>
          </w:p>
        </w:tc>
        <w:tc>
          <w:tcPr>
            <w:tcW w:w="4731" w:type="dxa"/>
            <w:vAlign w:val="center"/>
          </w:tcPr>
          <w:p w14:paraId="3F87A851">
            <w:pPr>
              <w:spacing w:after="0" w:line="240" w:lineRule="auto"/>
              <w:ind w:firstLine="300" w:firstLineChars="100"/>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lang w:val="en-US" w:eastAsia="zh-CN"/>
              </w:rPr>
              <w:t>规格</w:t>
            </w:r>
          </w:p>
        </w:tc>
        <w:tc>
          <w:tcPr>
            <w:tcW w:w="1267" w:type="dxa"/>
            <w:vAlign w:val="center"/>
          </w:tcPr>
          <w:p w14:paraId="237F869F">
            <w:pPr>
              <w:spacing w:after="0" w:line="240" w:lineRule="auto"/>
              <w:jc w:val="cente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数量</w:t>
            </w:r>
          </w:p>
        </w:tc>
      </w:tr>
      <w:tr w14:paraId="5C78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1019" w:type="dxa"/>
            <w:vAlign w:val="center"/>
          </w:tcPr>
          <w:p w14:paraId="70DCF28E">
            <w:pPr>
              <w:spacing w:after="0" w:line="240" w:lineRule="auto"/>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Cs/>
                <w:color w:val="auto"/>
                <w:sz w:val="30"/>
                <w:szCs w:val="30"/>
                <w:lang w:val="en-US" w:eastAsia="zh-CN"/>
              </w:rPr>
              <w:t>1</w:t>
            </w:r>
          </w:p>
        </w:tc>
        <w:tc>
          <w:tcPr>
            <w:tcW w:w="2050" w:type="dxa"/>
            <w:vAlign w:val="center"/>
          </w:tcPr>
          <w:p w14:paraId="192EFED5">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磁悬浮风机</w:t>
            </w:r>
          </w:p>
        </w:tc>
        <w:tc>
          <w:tcPr>
            <w:tcW w:w="4731" w:type="dxa"/>
            <w:vAlign w:val="center"/>
          </w:tcPr>
          <w:p w14:paraId="67D74D04">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baseline"/>
              <w:rPr>
                <w:rFonts w:hint="default" w:ascii="Times New Roman" w:hAnsi="Times New Roman" w:eastAsia="仿宋_GB2312" w:cs="Times New Roman"/>
                <w:bCs/>
                <w:color w:val="auto"/>
                <w:sz w:val="30"/>
                <w:szCs w:val="30"/>
                <w:lang w:val="en-US" w:eastAsia="zh-CN"/>
              </w:rPr>
            </w:pPr>
            <w:r>
              <w:rPr>
                <w:rFonts w:hint="default" w:ascii="Times New Roman" w:hAnsi="Times New Roman" w:eastAsia="仿宋_GB2312" w:cs="Times New Roman"/>
                <w:color w:val="auto"/>
                <w:sz w:val="30"/>
                <w:szCs w:val="30"/>
                <w:lang w:val="en-US" w:eastAsia="zh-CN"/>
              </w:rPr>
              <w:t>流量</w:t>
            </w:r>
            <w:r>
              <w:rPr>
                <w:rFonts w:hint="default" w:ascii="Times New Roman" w:hAnsi="Times New Roman" w:eastAsia="宋体" w:cs="Times New Roman"/>
                <w:color w:val="auto"/>
                <w:sz w:val="30"/>
                <w:szCs w:val="30"/>
                <w:lang w:val="en-US" w:eastAsia="zh-CN"/>
              </w:rPr>
              <w:t>≥</w:t>
            </w:r>
            <w:r>
              <w:rPr>
                <w:rFonts w:hint="default" w:ascii="Times New Roman" w:hAnsi="Times New Roman" w:eastAsia="仿宋_GB2312" w:cs="Times New Roman"/>
                <w:color w:val="auto"/>
                <w:sz w:val="30"/>
                <w:szCs w:val="30"/>
                <w:lang w:val="en-US" w:eastAsia="zh-CN"/>
              </w:rPr>
              <w:t>50m³</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/min，电机功率≤75KW，升压80kPa-85kPa，进口压力1atm</w:t>
            </w:r>
          </w:p>
        </w:tc>
        <w:tc>
          <w:tcPr>
            <w:tcW w:w="1267" w:type="dxa"/>
            <w:vAlign w:val="center"/>
          </w:tcPr>
          <w:p w14:paraId="4B6FD973">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bCs/>
                <w:color w:val="auto"/>
                <w:sz w:val="30"/>
                <w:szCs w:val="30"/>
                <w:lang w:val="en-US" w:eastAsia="zh-CN"/>
              </w:rPr>
              <w:t>1台</w:t>
            </w:r>
          </w:p>
        </w:tc>
      </w:tr>
      <w:tr w14:paraId="6C0C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019" w:type="dxa"/>
            <w:vAlign w:val="center"/>
          </w:tcPr>
          <w:p w14:paraId="4EC1EE2E">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w:t>
            </w:r>
          </w:p>
        </w:tc>
        <w:tc>
          <w:tcPr>
            <w:tcW w:w="2050" w:type="dxa"/>
            <w:vAlign w:val="center"/>
          </w:tcPr>
          <w:p w14:paraId="2BE493E0">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风机排气管</w:t>
            </w:r>
          </w:p>
        </w:tc>
        <w:tc>
          <w:tcPr>
            <w:tcW w:w="4731" w:type="dxa"/>
            <w:vAlign w:val="center"/>
          </w:tcPr>
          <w:p w14:paraId="581E1ABA">
            <w:pPr>
              <w:spacing w:after="0" w:line="240" w:lineRule="auto"/>
              <w:jc w:val="center"/>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碳钢</w:t>
            </w:r>
            <w:r>
              <w:rPr>
                <w:rFonts w:hint="eastAsia" w:eastAsia="仿宋_GB2312" w:cs="Times New Roman"/>
                <w:color w:val="auto"/>
                <w:sz w:val="30"/>
                <w:szCs w:val="30"/>
                <w:highlight w:val="none"/>
                <w:lang w:val="en-US" w:eastAsia="zh-CN"/>
              </w:rPr>
              <w:t>管道</w:t>
            </w:r>
          </w:p>
        </w:tc>
        <w:tc>
          <w:tcPr>
            <w:tcW w:w="1267" w:type="dxa"/>
            <w:vAlign w:val="center"/>
          </w:tcPr>
          <w:p w14:paraId="3BF59B8C">
            <w:pPr>
              <w:spacing w:after="0" w:line="240" w:lineRule="auto"/>
              <w:jc w:val="center"/>
              <w:rPr>
                <w:rFonts w:hint="default" w:ascii="Times New Roman" w:hAnsi="Times New Roman" w:eastAsia="仿宋_GB2312" w:cs="Times New Roman"/>
                <w:color w:val="auto"/>
                <w:sz w:val="30"/>
                <w:szCs w:val="30"/>
                <w:lang w:val="en-US" w:eastAsia="zh-CN"/>
              </w:rPr>
            </w:pPr>
            <w:r>
              <w:rPr>
                <w:rFonts w:hint="eastAsia"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lang w:val="en-US" w:eastAsia="zh-CN"/>
              </w:rPr>
              <w:t>米</w:t>
            </w:r>
          </w:p>
        </w:tc>
      </w:tr>
      <w:tr w14:paraId="5E29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019" w:type="dxa"/>
            <w:vAlign w:val="center"/>
          </w:tcPr>
          <w:p w14:paraId="47145CE9">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3</w:t>
            </w:r>
          </w:p>
        </w:tc>
        <w:tc>
          <w:tcPr>
            <w:tcW w:w="2050" w:type="dxa"/>
            <w:vAlign w:val="center"/>
          </w:tcPr>
          <w:p w14:paraId="1E9D451E">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手动蝶阀</w:t>
            </w:r>
          </w:p>
        </w:tc>
        <w:tc>
          <w:tcPr>
            <w:tcW w:w="4731" w:type="dxa"/>
            <w:vAlign w:val="center"/>
          </w:tcPr>
          <w:p w14:paraId="6F49440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baseline"/>
              <w:rPr>
                <w:rFonts w:hint="eastAsia" w:eastAsia="仿宋_GB2312" w:cs="Times New Roman"/>
                <w:color w:val="auto"/>
                <w:sz w:val="30"/>
                <w:szCs w:val="30"/>
                <w:lang w:val="en-US" w:eastAsia="zh-CN"/>
              </w:rPr>
            </w:pPr>
            <w:r>
              <w:rPr>
                <w:rFonts w:hint="eastAsia" w:eastAsia="仿宋_GB2312" w:cs="Times New Roman"/>
                <w:color w:val="auto"/>
                <w:sz w:val="30"/>
                <w:szCs w:val="30"/>
                <w:lang w:val="en-US" w:eastAsia="zh-CN"/>
              </w:rPr>
              <w:t>手动蝶阀，配法兰、</w:t>
            </w:r>
          </w:p>
          <w:p w14:paraId="2974F65B">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baseline"/>
              <w:rPr>
                <w:rFonts w:hint="default" w:ascii="Times New Roman" w:hAnsi="Times New Roman" w:eastAsia="仿宋_GB2312" w:cs="Times New Roman"/>
                <w:color w:val="auto"/>
                <w:sz w:val="30"/>
                <w:szCs w:val="30"/>
                <w:highlight w:val="none"/>
                <w:lang w:val="en-US" w:eastAsia="zh-CN"/>
              </w:rPr>
            </w:pPr>
            <w:r>
              <w:rPr>
                <w:rFonts w:hint="eastAsia" w:eastAsia="仿宋_GB2312" w:cs="Times New Roman"/>
                <w:color w:val="auto"/>
                <w:sz w:val="30"/>
                <w:szCs w:val="30"/>
                <w:lang w:val="en-US" w:eastAsia="zh-CN"/>
              </w:rPr>
              <w:t>垫片、连接件</w:t>
            </w:r>
          </w:p>
        </w:tc>
        <w:tc>
          <w:tcPr>
            <w:tcW w:w="1267" w:type="dxa"/>
            <w:vAlign w:val="center"/>
          </w:tcPr>
          <w:p w14:paraId="369CC1BE">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1个</w:t>
            </w:r>
          </w:p>
        </w:tc>
      </w:tr>
      <w:tr w14:paraId="4089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019" w:type="dxa"/>
            <w:vAlign w:val="center"/>
          </w:tcPr>
          <w:p w14:paraId="66A69EE7">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4</w:t>
            </w:r>
          </w:p>
        </w:tc>
        <w:tc>
          <w:tcPr>
            <w:tcW w:w="2050" w:type="dxa"/>
            <w:shd w:val="clear" w:color="auto" w:fill="auto"/>
            <w:vAlign w:val="center"/>
          </w:tcPr>
          <w:p w14:paraId="57F1F47B">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管道支撑</w:t>
            </w:r>
          </w:p>
        </w:tc>
        <w:tc>
          <w:tcPr>
            <w:tcW w:w="4731" w:type="dxa"/>
            <w:shd w:val="clear" w:color="auto" w:fill="auto"/>
            <w:vAlign w:val="center"/>
          </w:tcPr>
          <w:p w14:paraId="6A38D488">
            <w:pPr>
              <w:spacing w:after="0" w:line="240" w:lineRule="auto"/>
              <w:jc w:val="center"/>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10#槽钢</w:t>
            </w:r>
          </w:p>
        </w:tc>
        <w:tc>
          <w:tcPr>
            <w:tcW w:w="1267" w:type="dxa"/>
            <w:shd w:val="clear" w:color="auto" w:fill="auto"/>
            <w:vAlign w:val="center"/>
          </w:tcPr>
          <w:p w14:paraId="29D76496">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3米</w:t>
            </w:r>
          </w:p>
        </w:tc>
      </w:tr>
      <w:tr w14:paraId="4A85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019" w:type="dxa"/>
            <w:vAlign w:val="center"/>
          </w:tcPr>
          <w:p w14:paraId="59214FE6">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5</w:t>
            </w:r>
          </w:p>
        </w:tc>
        <w:tc>
          <w:tcPr>
            <w:tcW w:w="2050" w:type="dxa"/>
            <w:shd w:val="clear" w:color="auto" w:fill="auto"/>
            <w:vAlign w:val="center"/>
          </w:tcPr>
          <w:p w14:paraId="62C463D3">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异径接头</w:t>
            </w:r>
          </w:p>
        </w:tc>
        <w:tc>
          <w:tcPr>
            <w:tcW w:w="4731" w:type="dxa"/>
            <w:shd w:val="clear" w:color="auto" w:fill="auto"/>
            <w:vAlign w:val="center"/>
          </w:tcPr>
          <w:p w14:paraId="54706016">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baseline"/>
              <w:rPr>
                <w:rFonts w:hint="default" w:ascii="Times New Roman" w:hAnsi="Times New Roman" w:eastAsia="仿宋_GB2312" w:cs="Times New Roman"/>
                <w:color w:val="auto"/>
                <w:sz w:val="30"/>
                <w:szCs w:val="30"/>
                <w:highlight w:val="none"/>
                <w:lang w:val="en-US" w:eastAsia="zh-CN"/>
              </w:rPr>
            </w:pPr>
            <w:r>
              <w:rPr>
                <w:rFonts w:hint="default" w:eastAsia="仿宋_GB2312" w:cs="Times New Roman"/>
                <w:color w:val="auto"/>
                <w:sz w:val="30"/>
                <w:szCs w:val="30"/>
                <w:lang w:val="en-US" w:eastAsia="zh-CN"/>
              </w:rPr>
              <w:t>碳钢</w:t>
            </w:r>
            <w:r>
              <w:rPr>
                <w:rFonts w:hint="eastAsia" w:eastAsia="仿宋_GB2312" w:cs="Times New Roman"/>
                <w:color w:val="auto"/>
                <w:sz w:val="30"/>
                <w:szCs w:val="30"/>
                <w:lang w:val="en-US" w:eastAsia="zh-CN"/>
              </w:rPr>
              <w:t>管道接头，配法兰、垫片、连接件</w:t>
            </w:r>
          </w:p>
        </w:tc>
        <w:tc>
          <w:tcPr>
            <w:tcW w:w="1267" w:type="dxa"/>
            <w:shd w:val="clear" w:color="auto" w:fill="auto"/>
            <w:vAlign w:val="center"/>
          </w:tcPr>
          <w:p w14:paraId="5200EEF1">
            <w:pPr>
              <w:spacing w:after="0" w:line="240" w:lineRule="auto"/>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1个</w:t>
            </w:r>
          </w:p>
        </w:tc>
      </w:tr>
      <w:tr w14:paraId="74B8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3069" w:type="dxa"/>
            <w:gridSpan w:val="2"/>
            <w:vAlign w:val="center"/>
          </w:tcPr>
          <w:p w14:paraId="4A7910B1">
            <w:pPr>
              <w:spacing w:after="0" w:line="240" w:lineRule="auto"/>
              <w:jc w:val="center"/>
              <w:rPr>
                <w:rFonts w:hint="default" w:ascii="Times New Roman" w:hAnsi="Times New Roman" w:eastAsia="仿宋_GB2312" w:cs="Times New Roman"/>
                <w:color w:val="auto"/>
                <w:sz w:val="30"/>
                <w:szCs w:val="30"/>
                <w:lang w:val="en-US" w:eastAsia="zh-CN"/>
              </w:rPr>
            </w:pPr>
            <w:r>
              <w:rPr>
                <w:rFonts w:hint="eastAsia" w:eastAsia="仿宋_GB2312" w:cs="Times New Roman"/>
                <w:color w:val="auto"/>
                <w:sz w:val="30"/>
                <w:szCs w:val="30"/>
                <w:lang w:val="en-US" w:eastAsia="zh-CN"/>
              </w:rPr>
              <w:t>备注：</w:t>
            </w:r>
          </w:p>
        </w:tc>
        <w:tc>
          <w:tcPr>
            <w:tcW w:w="5998" w:type="dxa"/>
            <w:gridSpan w:val="2"/>
            <w:shd w:val="clear" w:color="auto" w:fill="auto"/>
            <w:vAlign w:val="center"/>
          </w:tcPr>
          <w:p w14:paraId="696F247A">
            <w:pPr>
              <w:spacing w:after="0" w:line="240" w:lineRule="auto"/>
              <w:jc w:val="left"/>
              <w:rPr>
                <w:rFonts w:hint="default" w:ascii="Times New Roman" w:hAnsi="Times New Roman" w:eastAsia="仿宋_GB2312" w:cs="Times New Roman"/>
                <w:color w:val="auto"/>
                <w:sz w:val="30"/>
                <w:szCs w:val="30"/>
                <w:lang w:val="en-US" w:eastAsia="zh-CN"/>
              </w:rPr>
            </w:pPr>
            <w:r>
              <w:rPr>
                <w:rFonts w:hint="eastAsia" w:eastAsia="仿宋_GB2312" w:cs="Times New Roman"/>
                <w:color w:val="auto"/>
                <w:sz w:val="30"/>
                <w:szCs w:val="30"/>
                <w:lang w:val="en-US" w:eastAsia="zh-CN"/>
              </w:rPr>
              <w:t>以上数量仅供参考，请根据实际情况酌情调整，并纳入报价考虑范畴。</w:t>
            </w:r>
          </w:p>
        </w:tc>
      </w:tr>
    </w:tbl>
    <w:p w14:paraId="1434C554">
      <w:pPr>
        <w:numPr>
          <w:ilvl w:val="0"/>
          <w:numId w:val="0"/>
        </w:numPr>
        <w:spacing w:line="570" w:lineRule="exact"/>
        <w:ind w:leftChars="200"/>
        <w:rPr>
          <w:rFonts w:hint="eastAsia" w:ascii="仿宋_GB2312" w:hAnsi="仿宋_GB2312" w:eastAsia="仿宋_GB2312" w:cs="仿宋_GB2312"/>
          <w:sz w:val="28"/>
          <w:szCs w:val="28"/>
        </w:rPr>
      </w:pPr>
    </w:p>
    <w:p w14:paraId="639473FE">
      <w:pPr>
        <w:numPr>
          <w:ilvl w:val="0"/>
          <w:numId w:val="6"/>
        </w:num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通用要求</w:t>
      </w:r>
    </w:p>
    <w:p w14:paraId="0B94F0AE">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参选人应自主学习福化水务公司相关管理制度，</w:t>
      </w:r>
      <w:r>
        <w:rPr>
          <w:rFonts w:hint="eastAsia" w:ascii="仿宋_GB2312" w:hAnsi="仿宋_GB2312" w:eastAsia="仿宋_GB2312" w:cs="仿宋_GB2312"/>
          <w:sz w:val="28"/>
          <w:szCs w:val="28"/>
          <w:lang w:val="en-US" w:eastAsia="zh-CN"/>
        </w:rPr>
        <w:t>安装调试期间要</w:t>
      </w:r>
      <w:r>
        <w:rPr>
          <w:rFonts w:hint="eastAsia" w:ascii="仿宋_GB2312" w:hAnsi="仿宋_GB2312" w:eastAsia="仿宋_GB2312" w:cs="仿宋_GB2312"/>
          <w:sz w:val="28"/>
          <w:szCs w:val="28"/>
        </w:rPr>
        <w:t>积极配合入厂培训和安全教育工作。</w:t>
      </w:r>
    </w:p>
    <w:p w14:paraId="6BE209C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参选人的车、材料、工机具应按福化水务公司相关管理规定，配合比选人管理工作。</w:t>
      </w:r>
    </w:p>
    <w:p w14:paraId="599E8EA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参选人所用劳动保护安全用具等必备劳保用品需按福化水务公司要求，由参选人自备。</w:t>
      </w:r>
    </w:p>
    <w:p w14:paraId="32D2A742">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参选人应有专职安全技术人员每天巡视现场，及时发现</w:t>
      </w:r>
      <w:r>
        <w:rPr>
          <w:rFonts w:hint="eastAsia" w:ascii="仿宋_GB2312" w:hAnsi="仿宋_GB2312" w:eastAsia="仿宋_GB2312" w:cs="仿宋_GB2312"/>
          <w:sz w:val="28"/>
          <w:szCs w:val="28"/>
          <w:lang w:val="en-US" w:eastAsia="zh-CN"/>
        </w:rPr>
        <w:t>安装调试</w:t>
      </w:r>
      <w:r>
        <w:rPr>
          <w:rFonts w:hint="eastAsia" w:ascii="仿宋_GB2312" w:hAnsi="仿宋_GB2312" w:eastAsia="仿宋_GB2312" w:cs="仿宋_GB2312"/>
          <w:sz w:val="28"/>
          <w:szCs w:val="28"/>
        </w:rPr>
        <w:t>施工中的安全隐患和违章行为，及时排除险情，制止违章指挥和违章作业，监督施工中安全技术措施的执行，对发现安全隐患，保证无条件地及时整改。安全人员至少一人。</w:t>
      </w:r>
    </w:p>
    <w:p w14:paraId="5667509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参选人在福化水务公司施工应遵守福化水务公司的作息时间，参选人如需要在作息时间之外施工应经得比选人同意。原则上法定节假日不安排</w:t>
      </w:r>
      <w:r>
        <w:rPr>
          <w:rFonts w:hint="eastAsia" w:ascii="仿宋_GB2312" w:hAnsi="仿宋_GB2312" w:eastAsia="仿宋_GB2312" w:cs="仿宋_GB2312"/>
          <w:sz w:val="28"/>
          <w:szCs w:val="28"/>
          <w:lang w:val="en-US" w:eastAsia="zh-CN"/>
        </w:rPr>
        <w:t>安装调试</w:t>
      </w:r>
      <w:r>
        <w:rPr>
          <w:rFonts w:hint="eastAsia" w:ascii="仿宋_GB2312" w:hAnsi="仿宋_GB2312" w:eastAsia="仿宋_GB2312" w:cs="仿宋_GB2312"/>
          <w:sz w:val="28"/>
          <w:szCs w:val="28"/>
        </w:rPr>
        <w:t>。如比选人需参选人在作息时间之外</w:t>
      </w:r>
      <w:r>
        <w:rPr>
          <w:rFonts w:hint="eastAsia" w:ascii="仿宋_GB2312" w:hAnsi="仿宋_GB2312" w:eastAsia="仿宋_GB2312" w:cs="仿宋_GB2312"/>
          <w:sz w:val="28"/>
          <w:szCs w:val="28"/>
          <w:lang w:val="en-US" w:eastAsia="zh-CN"/>
        </w:rPr>
        <w:t>安装调试</w:t>
      </w:r>
      <w:r>
        <w:rPr>
          <w:rFonts w:hint="eastAsia" w:ascii="仿宋_GB2312" w:hAnsi="仿宋_GB2312" w:eastAsia="仿宋_GB2312" w:cs="仿宋_GB2312"/>
          <w:sz w:val="28"/>
          <w:szCs w:val="28"/>
        </w:rPr>
        <w:t>（如节假日等），参选人不得以各种理由拒绝。</w:t>
      </w:r>
    </w:p>
    <w:p w14:paraId="548C755E">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 参选人进场劳保着装需整齐统一，需充分了解现场</w:t>
      </w:r>
      <w:r>
        <w:rPr>
          <w:rFonts w:hint="eastAsia" w:ascii="仿宋_GB2312" w:hAnsi="仿宋_GB2312" w:eastAsia="仿宋_GB2312" w:cs="仿宋_GB2312"/>
          <w:sz w:val="28"/>
          <w:szCs w:val="28"/>
          <w:lang w:val="en-US" w:eastAsia="zh-CN"/>
        </w:rPr>
        <w:t>安装调试</w:t>
      </w:r>
      <w:r>
        <w:rPr>
          <w:rFonts w:hint="eastAsia" w:ascii="仿宋_GB2312" w:hAnsi="仿宋_GB2312" w:eastAsia="仿宋_GB2312" w:cs="仿宋_GB2312"/>
          <w:sz w:val="28"/>
          <w:szCs w:val="28"/>
        </w:rPr>
        <w:t>施工票证办理、现场施工管理实际情况，作业票一般早上八点开始办理，约1个小时可办理成功，现场每个施工点都需要一名监护人员。</w:t>
      </w:r>
    </w:p>
    <w:p w14:paraId="2B7F8B4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安装调试</w:t>
      </w:r>
      <w:r>
        <w:rPr>
          <w:rFonts w:hint="eastAsia" w:ascii="仿宋_GB2312" w:hAnsi="仿宋_GB2312" w:eastAsia="仿宋_GB2312" w:cs="仿宋_GB2312"/>
          <w:sz w:val="28"/>
          <w:szCs w:val="28"/>
        </w:rPr>
        <w:t>过程中产生的民生及工程废弃物，由参选人负责清理并妥善处理。参选人每日施工完成后，须清理周围环境，保证施工范围内环境清洁。</w:t>
      </w:r>
    </w:p>
    <w:p w14:paraId="570F5E3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 依据中华人民共和国应急管理部的要求，以及《特种作业人员安全技术培训考核管理规定》，现场办理特种作业的施工作业人员必须取得相关特种作业证。</w:t>
      </w:r>
    </w:p>
    <w:p w14:paraId="039D3C2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 损害赔偿：本比选项目</w:t>
      </w:r>
      <w:r>
        <w:rPr>
          <w:rFonts w:hint="eastAsia" w:ascii="仿宋_GB2312" w:hAnsi="仿宋_GB2312" w:eastAsia="仿宋_GB2312" w:cs="仿宋_GB2312"/>
          <w:sz w:val="28"/>
          <w:szCs w:val="28"/>
          <w:lang w:val="en-US" w:eastAsia="zh-CN"/>
        </w:rPr>
        <w:t>安装调试</w:t>
      </w:r>
      <w:r>
        <w:rPr>
          <w:rFonts w:hint="eastAsia" w:ascii="仿宋_GB2312" w:hAnsi="仿宋_GB2312" w:eastAsia="仿宋_GB2312" w:cs="仿宋_GB2312"/>
          <w:sz w:val="28"/>
          <w:szCs w:val="28"/>
        </w:rPr>
        <w:t>实施中如损及比选人或第三人之权益时，悉由参选人支付赔偿，若受害人向比选人要求赔偿，参选人在未解决前，比选人保留支付其应得工款。</w:t>
      </w:r>
    </w:p>
    <w:p w14:paraId="42190FB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项目执行期间，比选人不负责参选人委派人员的交通、食宿，参选人需自行安排。</w:t>
      </w:r>
    </w:p>
    <w:p w14:paraId="5A0F1732">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3. </w:t>
      </w:r>
      <w:r>
        <w:rPr>
          <w:rFonts w:hint="eastAsia" w:ascii="仿宋_GB2312" w:hAnsi="仿宋_GB2312" w:eastAsia="仿宋_GB2312" w:cs="仿宋_GB2312"/>
          <w:b/>
          <w:bCs/>
          <w:sz w:val="28"/>
          <w:szCs w:val="28"/>
          <w:lang w:val="en-US" w:eastAsia="zh-CN"/>
        </w:rPr>
        <w:t>安装调试施工</w:t>
      </w:r>
      <w:r>
        <w:rPr>
          <w:rFonts w:hint="eastAsia" w:ascii="仿宋_GB2312" w:hAnsi="仿宋_GB2312" w:eastAsia="仿宋_GB2312" w:cs="仿宋_GB2312"/>
          <w:b/>
          <w:bCs/>
          <w:sz w:val="28"/>
          <w:szCs w:val="28"/>
        </w:rPr>
        <w:t>要求</w:t>
      </w:r>
    </w:p>
    <w:p w14:paraId="445D5997">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 磁悬浮风机改造安装施工采用的主要标准规范</w:t>
      </w:r>
    </w:p>
    <w:p w14:paraId="71AD9ADB">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《风机、压缩机、泵安装工程施工及验收规范》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GB 50275-2010</w:t>
      </w:r>
      <w:r>
        <w:rPr>
          <w:rFonts w:hint="eastAsia" w:ascii="仿宋_GB2312" w:hAnsi="仿宋_GB2312" w:eastAsia="仿宋_GB2312" w:cs="仿宋_GB2312"/>
          <w:sz w:val="28"/>
          <w:szCs w:val="28"/>
          <w:lang w:eastAsia="zh-CN"/>
        </w:rPr>
        <w:t>）；</w:t>
      </w:r>
    </w:p>
    <w:p w14:paraId="5790332F">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《离心式磁悬浮鼓风机》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GB/T 38581-2020</w:t>
      </w:r>
      <w:r>
        <w:rPr>
          <w:rFonts w:hint="eastAsia" w:ascii="仿宋_GB2312" w:hAnsi="仿宋_GB2312" w:eastAsia="仿宋_GB2312" w:cs="仿宋_GB2312"/>
          <w:sz w:val="28"/>
          <w:szCs w:val="28"/>
          <w:lang w:eastAsia="zh-CN"/>
        </w:rPr>
        <w:t>）；</w:t>
      </w:r>
    </w:p>
    <w:p w14:paraId="585CEC19">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《工业通风机用标准化风道进行性能试验》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GB/T 1236-2000</w:t>
      </w:r>
      <w:r>
        <w:rPr>
          <w:rFonts w:hint="eastAsia" w:ascii="仿宋_GB2312" w:hAnsi="仿宋_GB2312" w:eastAsia="仿宋_GB2312" w:cs="仿宋_GB2312"/>
          <w:sz w:val="28"/>
          <w:szCs w:val="28"/>
          <w:lang w:eastAsia="zh-CN"/>
        </w:rPr>
        <w:t>）；</w:t>
      </w:r>
    </w:p>
    <w:p w14:paraId="14CBC8BB">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《风机和罗茨鼓风机噪声测量方法》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GB/T 2888-2008</w:t>
      </w:r>
      <w:r>
        <w:rPr>
          <w:rFonts w:hint="eastAsia" w:ascii="仿宋_GB2312" w:hAnsi="仿宋_GB2312" w:eastAsia="仿宋_GB2312" w:cs="仿宋_GB2312"/>
          <w:sz w:val="28"/>
          <w:szCs w:val="28"/>
          <w:lang w:eastAsia="zh-CN"/>
        </w:rPr>
        <w:t>）；</w:t>
      </w:r>
    </w:p>
    <w:p w14:paraId="6B6C00D2">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《通风机能效限定值及能效等级》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GB 19761-2020</w:t>
      </w:r>
      <w:r>
        <w:rPr>
          <w:rFonts w:hint="eastAsia" w:ascii="仿宋_GB2312" w:hAnsi="仿宋_GB2312" w:eastAsia="仿宋_GB2312" w:cs="仿宋_GB2312"/>
          <w:sz w:val="28"/>
          <w:szCs w:val="28"/>
          <w:lang w:eastAsia="zh-CN"/>
        </w:rPr>
        <w:t>）；</w:t>
      </w:r>
    </w:p>
    <w:p w14:paraId="32004A9E">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《现场设备、工业管道焊接施工规范》（GB</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50236-2011）</w:t>
      </w:r>
    </w:p>
    <w:p w14:paraId="267579C2">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以上标准包括但不限于以上标准均执行最新标准。如本技术条件与上述各标准之间有矛盾，则应满足较高标准的要求。</w:t>
      </w:r>
    </w:p>
    <w:p w14:paraId="4FC3D576">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 本项目为总价包干，中选人须按</w:t>
      </w:r>
      <w:r>
        <w:rPr>
          <w:rFonts w:hint="eastAsia" w:ascii="仿宋_GB2312" w:hAnsi="仿宋_GB2312" w:eastAsia="仿宋_GB2312" w:cs="仿宋_GB2312"/>
          <w:b/>
          <w:bCs/>
          <w:sz w:val="28"/>
          <w:szCs w:val="28"/>
          <w:lang w:val="en-US" w:eastAsia="zh-CN"/>
        </w:rPr>
        <w:t>安装图纸</w:t>
      </w:r>
      <w:r>
        <w:rPr>
          <w:rFonts w:hint="eastAsia" w:ascii="仿宋_GB2312" w:hAnsi="仿宋_GB2312" w:eastAsia="仿宋_GB2312" w:cs="仿宋_GB2312"/>
          <w:sz w:val="28"/>
          <w:szCs w:val="28"/>
          <w:lang w:val="en-US" w:eastAsia="zh-CN"/>
        </w:rPr>
        <w:t>进行施工，并提供进度计划、质量保证措施、人员机具安排、主材选用、安全措施等</w:t>
      </w:r>
      <w:r>
        <w:rPr>
          <w:rFonts w:hint="eastAsia" w:ascii="仿宋_GB2312" w:hAnsi="仿宋_GB2312" w:eastAsia="仿宋_GB2312" w:cs="仿宋_GB2312"/>
          <w:color w:val="000000"/>
          <w:sz w:val="28"/>
          <w:szCs w:val="28"/>
          <w:lang w:val="en-US" w:eastAsia="zh-CN"/>
        </w:rPr>
        <w:t>施工及项目管理方案</w:t>
      </w:r>
      <w:r>
        <w:rPr>
          <w:rFonts w:hint="eastAsia" w:ascii="仿宋_GB2312" w:hAnsi="仿宋_GB2312" w:eastAsia="仿宋_GB2312" w:cs="仿宋_GB2312"/>
          <w:sz w:val="28"/>
          <w:szCs w:val="28"/>
          <w:lang w:val="en-US" w:eastAsia="zh-CN"/>
        </w:rPr>
        <w:t>内容，经比选人审核后实施。</w:t>
      </w:r>
    </w:p>
    <w:p w14:paraId="4CE15B58">
      <w:pPr>
        <w:spacing w:before="78" w:beforeLines="25" w:line="360" w:lineRule="auto"/>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 实际安装过程如设备材料清单有遗漏的部分，中选人应以满足发包人能正常使用需求进行增补。</w:t>
      </w:r>
    </w:p>
    <w:p w14:paraId="47AD629B">
      <w:pPr>
        <w:spacing w:before="78" w:beforeLines="25" w:line="360" w:lineRule="auto"/>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3.4 本次发包设备电源，由发包人提供电源接入点，参选人自行引入到设备。</w:t>
      </w:r>
    </w:p>
    <w:p w14:paraId="567CA2C4">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 验收要求</w:t>
      </w:r>
    </w:p>
    <w:p w14:paraId="067D1764">
      <w:pPr>
        <w:spacing w:line="57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4</w:t>
      </w:r>
      <w:r>
        <w:rPr>
          <w:rFonts w:hint="eastAsia" w:ascii="仿宋_GB2312" w:hAnsi="仿宋_GB2312" w:eastAsia="仿宋_GB2312" w:cs="仿宋_GB2312"/>
          <w:color w:val="000000"/>
          <w:sz w:val="28"/>
          <w:szCs w:val="28"/>
          <w:shd w:val="clear" w:color="auto" w:fill="FFFFFF"/>
        </w:rPr>
        <w:t>.1 中选人应在合同签订后</w:t>
      </w:r>
      <w:r>
        <w:rPr>
          <w:rFonts w:hint="eastAsia" w:ascii="仿宋_GB2312" w:hAnsi="仿宋_GB2312" w:eastAsia="仿宋_GB2312" w:cs="仿宋_GB2312"/>
          <w:color w:val="000000"/>
          <w:sz w:val="28"/>
          <w:szCs w:val="28"/>
          <w:shd w:val="clear" w:color="auto" w:fill="FFFFFF"/>
          <w:lang w:val="en-US" w:eastAsia="zh-CN"/>
        </w:rPr>
        <w:t>6</w:t>
      </w:r>
      <w:r>
        <w:rPr>
          <w:rFonts w:hint="eastAsia" w:ascii="仿宋_GB2312" w:hAnsi="仿宋_GB2312" w:eastAsia="仿宋_GB2312" w:cs="仿宋_GB2312"/>
          <w:color w:val="000000"/>
          <w:sz w:val="28"/>
          <w:szCs w:val="28"/>
          <w:shd w:val="clear" w:color="auto" w:fill="FFFFFF"/>
        </w:rPr>
        <w:t>0天内完成全部</w:t>
      </w:r>
      <w:r>
        <w:rPr>
          <w:rFonts w:hint="eastAsia" w:ascii="仿宋_GB2312" w:hAnsi="仿宋_GB2312" w:eastAsia="仿宋_GB2312" w:cs="仿宋_GB2312"/>
          <w:color w:val="000000"/>
          <w:sz w:val="28"/>
          <w:szCs w:val="28"/>
          <w:shd w:val="clear" w:color="auto" w:fill="FFFFFF"/>
          <w:lang w:val="en-US" w:eastAsia="zh-CN"/>
        </w:rPr>
        <w:t>采购安装调试</w:t>
      </w:r>
      <w:r>
        <w:rPr>
          <w:rFonts w:hint="eastAsia" w:ascii="仿宋_GB2312" w:hAnsi="仿宋_GB2312" w:eastAsia="仿宋_GB2312" w:cs="仿宋_GB2312"/>
          <w:color w:val="000000"/>
          <w:sz w:val="28"/>
          <w:szCs w:val="28"/>
          <w:shd w:val="clear" w:color="auto" w:fill="FFFFFF"/>
        </w:rPr>
        <w:t>施工工作。</w:t>
      </w:r>
    </w:p>
    <w:p w14:paraId="22DA5E9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 xml:space="preserve"> 中选人严格按照国家现行标准及设计图纸要求施工，严格按施工验收标准组织施工及验收，达到优良标准。验收合格以甲方书面确认为准。</w:t>
      </w:r>
    </w:p>
    <w:p w14:paraId="1B8CB565">
      <w:pPr>
        <w:spacing w:line="57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xml:space="preserve">3 </w:t>
      </w:r>
      <w:r>
        <w:rPr>
          <w:rFonts w:hint="eastAsia" w:ascii="仿宋_GB2312" w:hAnsi="仿宋_GB2312" w:eastAsia="仿宋_GB2312" w:cs="仿宋_GB2312"/>
          <w:color w:val="000000"/>
          <w:sz w:val="28"/>
          <w:szCs w:val="28"/>
          <w:highlight w:val="none"/>
          <w:lang w:val="en-US" w:eastAsia="zh-CN"/>
        </w:rPr>
        <w:t>设备安装完成后需稳定运行不少于72小时</w:t>
      </w:r>
      <w:r>
        <w:rPr>
          <w:rFonts w:hint="eastAsia" w:ascii="仿宋_GB2312" w:hAnsi="仿宋_GB2312" w:eastAsia="仿宋_GB2312" w:cs="仿宋_GB2312"/>
          <w:color w:val="000000"/>
          <w:sz w:val="28"/>
          <w:szCs w:val="28"/>
          <w:lang w:val="en-US" w:eastAsia="zh-CN"/>
        </w:rPr>
        <w:t>。</w:t>
      </w:r>
    </w:p>
    <w:p w14:paraId="2E6B1315">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 xml:space="preserve"> 工程质量达不到约定标准的部分，一经发现应要求中选人拆除和重新施工，并承担因此所发生的一切施工费用，包含材料费用和人工费用等。</w:t>
      </w:r>
    </w:p>
    <w:p w14:paraId="5CC7D2C3">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 xml:space="preserve"> 参选人应提供检查、检验的便利条件。</w:t>
      </w:r>
    </w:p>
    <w:p w14:paraId="78ED5D4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工程质量保修按照国家现行《建设工程质量管理条例》执行。</w:t>
      </w:r>
    </w:p>
    <w:p w14:paraId="7264D312">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售后</w:t>
      </w:r>
      <w:r>
        <w:rPr>
          <w:rFonts w:hint="eastAsia" w:ascii="仿宋_GB2312" w:hAnsi="仿宋_GB2312" w:eastAsia="仿宋_GB2312" w:cs="仿宋_GB2312"/>
          <w:b/>
          <w:bCs/>
          <w:sz w:val="28"/>
          <w:szCs w:val="28"/>
        </w:rPr>
        <w:t>要求</w:t>
      </w:r>
    </w:p>
    <w:p w14:paraId="0D2C5930">
      <w:pPr>
        <w:spacing w:line="57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参选人应提供壹年整体质保服务。</w:t>
      </w:r>
    </w:p>
    <w:p w14:paraId="45204FD9">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 风险转移</w:t>
      </w:r>
    </w:p>
    <w:p w14:paraId="03A416C5">
      <w:pPr>
        <w:spacing w:line="57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合同签订后，在中选人提供服务期间，一切非比选人原因而产生的风险、责任、费用都由中选人自行承担</w:t>
      </w:r>
      <w:r>
        <w:rPr>
          <w:rFonts w:hint="eastAsia" w:ascii="仿宋_GB2312" w:hAnsi="仿宋_GB2312" w:eastAsia="仿宋_GB2312" w:cs="仿宋_GB2312"/>
          <w:sz w:val="28"/>
          <w:szCs w:val="28"/>
          <w:highlight w:val="none"/>
        </w:rPr>
        <w:t>。</w:t>
      </w:r>
    </w:p>
    <w:p w14:paraId="7050D8E9">
      <w:pPr>
        <w:spacing w:line="240" w:lineRule="auto"/>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14:paraId="173941C0">
      <w:pPr>
        <w:pStyle w:val="2"/>
        <w:numPr>
          <w:ilvl w:val="0"/>
          <w:numId w:val="4"/>
        </w:numPr>
        <w:adjustRightInd w:val="0"/>
        <w:snapToGrid w:val="0"/>
        <w:spacing w:before="78" w:beforeLines="25" w:after="0" w:line="360" w:lineRule="auto"/>
        <w:jc w:val="center"/>
        <w:rPr>
          <w:rFonts w:hint="eastAsia" w:ascii="楷体_GB2312" w:hAnsi="楷体_GB2312" w:eastAsia="楷体_GB2312" w:cs="楷体_GB2312"/>
          <w:color w:val="000000"/>
          <w:szCs w:val="22"/>
        </w:rPr>
      </w:pPr>
      <w:bookmarkStart w:id="10" w:name="_Toc9600"/>
      <w:r>
        <w:rPr>
          <w:rFonts w:hint="eastAsia" w:ascii="方正小标宋简体" w:hAnsi="方正小标宋简体" w:eastAsia="方正小标宋简体" w:cs="方正小标宋简体"/>
          <w:b w:val="0"/>
          <w:bCs/>
          <w:color w:val="000000"/>
          <w:szCs w:val="22"/>
        </w:rPr>
        <w:t>评选规则</w:t>
      </w:r>
      <w:bookmarkEnd w:id="10"/>
    </w:p>
    <w:p w14:paraId="0A9C2537">
      <w:pPr>
        <w:numPr>
          <w:ilvl w:val="0"/>
          <w:numId w:val="7"/>
        </w:num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最低价中选法规则</w:t>
      </w:r>
    </w:p>
    <w:p w14:paraId="234C66E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本次比选评审采用</w:t>
      </w:r>
      <w:r>
        <w:rPr>
          <w:rFonts w:hint="eastAsia" w:ascii="仿宋_GB2312" w:hAnsi="仿宋_GB2312" w:eastAsia="仿宋_GB2312" w:cs="仿宋_GB2312"/>
          <w:sz w:val="28"/>
          <w:szCs w:val="28"/>
          <w:lang w:val="en-US" w:eastAsia="zh-CN"/>
        </w:rPr>
        <w:t>合理低价中选</w:t>
      </w:r>
      <w:r>
        <w:rPr>
          <w:rFonts w:hint="eastAsia" w:ascii="仿宋_GB2312" w:hAnsi="仿宋_GB2312" w:eastAsia="仿宋_GB2312" w:cs="仿宋_GB2312"/>
          <w:sz w:val="28"/>
          <w:szCs w:val="28"/>
        </w:rPr>
        <w:t>法，确定1名中选人。能够完全满足</w:t>
      </w:r>
      <w:r>
        <w:rPr>
          <w:rFonts w:hint="eastAsia" w:ascii="仿宋_GB2312" w:hAnsi="仿宋_GB2312" w:eastAsia="仿宋_GB2312" w:cs="仿宋_GB2312"/>
          <w:sz w:val="28"/>
          <w:szCs w:val="28"/>
          <w:lang w:val="en-US" w:eastAsia="zh-CN"/>
        </w:rPr>
        <w:t>比选文件所</w:t>
      </w:r>
      <w:r>
        <w:rPr>
          <w:rFonts w:hint="eastAsia" w:ascii="仿宋_GB2312" w:hAnsi="仿宋_GB2312" w:eastAsia="仿宋_GB2312" w:cs="仿宋_GB2312"/>
          <w:sz w:val="28"/>
          <w:szCs w:val="28"/>
        </w:rPr>
        <w:t>提全部内容，合理价格最低者作为第一中选候选人。</w:t>
      </w:r>
    </w:p>
    <w:p w14:paraId="45138C8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在合同签订前，比选人发现中选人的参选报价或服务存在重大偏离，或参选文件存在欺诈行为时，或中选人因为不可抗力或者其自身原因不能履行合同的，比选人有资格取消中选人资格。比选人可以在推荐的候选中选人中依序递补确定中选人。递补确定的中选人与比选人预期差距较大，或者对比选人明显不利的，比选人可以重新比选。</w:t>
      </w:r>
    </w:p>
    <w:p w14:paraId="538F4D37">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 评选办法：</w:t>
      </w:r>
      <w:r>
        <w:rPr>
          <w:rFonts w:hint="eastAsia" w:ascii="仿宋_GB2312" w:hAnsi="仿宋_GB2312" w:eastAsia="仿宋_GB2312" w:cs="仿宋_GB2312"/>
          <w:sz w:val="28"/>
          <w:szCs w:val="28"/>
        </w:rPr>
        <w:t>参选人必须具备参选人须知前附表第2条“参选人资格”中的每一项要求。通过资格审查后，原则上报价最低的参选人中选（报价请保留整数）。如参选报价明显低于合理价格，则参选人应根据比选人要求，补充提交其能正常履约的书面材料。</w:t>
      </w:r>
    </w:p>
    <w:p w14:paraId="491957BA">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.比选人接受和拒绝评选的权利</w:t>
      </w:r>
      <w:r>
        <w:rPr>
          <w:rFonts w:hint="eastAsia" w:ascii="仿宋_GB2312" w:hAnsi="仿宋_GB2312" w:eastAsia="仿宋_GB2312" w:cs="仿宋_GB2312"/>
          <w:b/>
          <w:bCs/>
          <w:sz w:val="28"/>
          <w:szCs w:val="28"/>
        </w:rPr>
        <w:tab/>
      </w:r>
    </w:p>
    <w:p w14:paraId="6C47566E">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比选人在发出中选通知书前因情势发生变化或不可抗力等原因有权宣布比选程序无效或拒绝所有参选，并对由此引起的对参选人的影响不承担任何责任，也无须将这样做的理由通知受影响的参选人。</w:t>
      </w:r>
    </w:p>
    <w:p w14:paraId="07CBAE54">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.以下情况作废选处理</w:t>
      </w:r>
    </w:p>
    <w:p w14:paraId="2BEB8371">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 参选人未按规定加盖公章的。</w:t>
      </w:r>
    </w:p>
    <w:p w14:paraId="051E3F0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.2 参选人法定代表人--或者法定代表人授权的代理人未按规定签名的。</w:t>
      </w:r>
    </w:p>
    <w:p w14:paraId="74639845">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.3 参选人的代理人未持有法定代表人（或负责人）出具的授权委托书的。</w:t>
      </w:r>
    </w:p>
    <w:p w14:paraId="2BD594E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.4 参选人的参选文件未按照规定的格式填写，内容不全或者关键字迹模糊、无法辨认的。</w:t>
      </w:r>
    </w:p>
    <w:p w14:paraId="3BBDB23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.5 同一参选人递交两份或者多份内容不同的参选文件，或者在一份参选文件中对同一比选项目有两个或者多个报价，且未声明哪一个为最终报价的，但按照比选文件规定提交备选参选方案的除外。</w:t>
      </w:r>
    </w:p>
    <w:p w14:paraId="7769C09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.6 参选人不符合比选文件规定的资格条件。</w:t>
      </w:r>
    </w:p>
    <w:p w14:paraId="2F0E42F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.7 参选有效期不满足比选文件要求的。</w:t>
      </w:r>
    </w:p>
    <w:p w14:paraId="512AC22F">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.8 未按照比选文件要求提交参选保证金的。</w:t>
      </w:r>
    </w:p>
    <w:p w14:paraId="70686C79">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.9 参选报价超出最高限价的。</w:t>
      </w:r>
    </w:p>
    <w:p w14:paraId="71165145">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.10 反映参选文件个性特征的内容出现明显雷同的。</w:t>
      </w:r>
    </w:p>
    <w:p w14:paraId="0038B2E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.11 自主比选工作小组评选时发现参选文件存在重大偏差，不能满足完成比选项目的期限要求，或明显不符合比选文件规定的技术规格、质量要求、报价要求、货物包装方式、检验标准和方法或其他要求，不能响应比选文件实质性要求的。</w:t>
      </w:r>
    </w:p>
    <w:p w14:paraId="1A337AD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.12 违反规定影响评选工作或采取其他方式对比选人施加影响的。</w:t>
      </w:r>
    </w:p>
    <w:p w14:paraId="43FB814A">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.13 参选文件内容（包括但不限于业绩、企业简介、合同、发票）弄虚作假的。</w:t>
      </w:r>
    </w:p>
    <w:p w14:paraId="229BC22B">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.重新比选</w:t>
      </w:r>
    </w:p>
    <w:p w14:paraId="4C749FD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有下列情形之一，应当重新比选：</w:t>
      </w:r>
    </w:p>
    <w:p w14:paraId="3125127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.1 在参选文件递交截止时间届满时提交参选文件的参选人少于3个的，或者经资格审查合格的潜在参选人不足3个的。</w:t>
      </w:r>
    </w:p>
    <w:p w14:paraId="76420F6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.2 所有参选均被作为废选处理的。</w:t>
      </w:r>
    </w:p>
    <w:p w14:paraId="5F56011D">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.3 经评审，有效参选不足3个使得参选明显缺乏竞争，且自主比选工作小组决定否决所有参选的。</w:t>
      </w:r>
    </w:p>
    <w:p w14:paraId="0175AAF4">
      <w:pPr>
        <w:spacing w:line="57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.其他：</w:t>
      </w:r>
    </w:p>
    <w:p w14:paraId="1A2BF7F5">
      <w:pPr>
        <w:widowControl/>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.1 比选人将在参选截止日期后另行组织开选及评选，参选人选定工作在比选人有关部门监督下，由比选人依法组建的自主比选工作小组负责。</w:t>
      </w:r>
    </w:p>
    <w:p w14:paraId="23D43704">
      <w:pPr>
        <w:snapToGrid w:val="0"/>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.2 自主比选工作小组将按规定程序，根据评选的标准和要求综合评定确定中选单位。</w:t>
      </w:r>
    </w:p>
    <w:p w14:paraId="1F4F5E99">
      <w:pPr>
        <w:widowControl/>
        <w:spacing w:line="570" w:lineRule="exact"/>
        <w:ind w:firstLine="560" w:firstLineChars="200"/>
        <w:jc w:val="left"/>
        <w:rPr>
          <w:rFonts w:hint="eastAsia" w:ascii="仿宋_GB2312" w:hAnsi="仿宋_GB2312" w:eastAsia="仿宋_GB2312" w:cs="仿宋_GB2312"/>
          <w:color w:val="000000"/>
          <w:sz w:val="28"/>
          <w:szCs w:val="28"/>
        </w:rPr>
        <w:sectPr>
          <w:pgSz w:w="11906" w:h="16838"/>
          <w:pgMar w:top="1247" w:right="1247" w:bottom="1247" w:left="1247" w:header="851" w:footer="992" w:gutter="0"/>
          <w:pgNumType w:fmt="numberInDash"/>
          <w:cols w:space="720" w:num="1"/>
          <w:docGrid w:type="lines" w:linePitch="312" w:charSpace="0"/>
        </w:sect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.3 中选单位及信息将公布在比选人官网。</w:t>
      </w:r>
    </w:p>
    <w:p w14:paraId="42ECD003">
      <w:pPr>
        <w:pStyle w:val="51"/>
        <w:rPr>
          <w:rFonts w:hint="eastAsia" w:hAnsi="宋体" w:cs="宋体"/>
          <w:color w:val="000000"/>
        </w:rPr>
      </w:pPr>
    </w:p>
    <w:bookmarkEnd w:id="9"/>
    <w:p w14:paraId="11F4DCAB">
      <w:pPr>
        <w:pStyle w:val="2"/>
        <w:numPr>
          <w:ilvl w:val="0"/>
          <w:numId w:val="4"/>
        </w:numPr>
        <w:adjustRightInd w:val="0"/>
        <w:snapToGrid w:val="0"/>
        <w:spacing w:before="78" w:beforeLines="25" w:after="0" w:line="360" w:lineRule="auto"/>
        <w:jc w:val="center"/>
        <w:rPr>
          <w:rFonts w:hint="eastAsia" w:ascii="方正小标宋简体" w:hAnsi="方正小标宋简体" w:eastAsia="方正小标宋简体" w:cs="方正小标宋简体"/>
          <w:b w:val="0"/>
          <w:bCs/>
          <w:color w:val="000000"/>
          <w:szCs w:val="22"/>
        </w:rPr>
      </w:pPr>
      <w:bookmarkStart w:id="11" w:name="_Toc7306"/>
      <w:bookmarkStart w:id="12" w:name="_Hlk54269597"/>
      <w:r>
        <w:rPr>
          <w:rFonts w:hint="eastAsia" w:ascii="方正小标宋简体" w:hAnsi="方正小标宋简体" w:eastAsia="方正小标宋简体" w:cs="方正小标宋简体"/>
          <w:b w:val="0"/>
          <w:bCs/>
          <w:color w:val="000000"/>
          <w:szCs w:val="22"/>
        </w:rPr>
        <w:t>合同条款</w:t>
      </w:r>
      <w:bookmarkEnd w:id="11"/>
    </w:p>
    <w:p w14:paraId="79C2588B">
      <w:r>
        <w:rPr>
          <w:rFonts w:hint="eastAsia"/>
        </w:rPr>
        <w:t>——————————————————————————————————————————————</w:t>
      </w:r>
    </w:p>
    <w:p w14:paraId="2FCBD731">
      <w:pPr>
        <w:spacing w:line="57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备注：未经比选人书面同意，本合同条款不得变更，</w:t>
      </w:r>
      <w:r>
        <w:rPr>
          <w:rFonts w:hint="eastAsia" w:ascii="仿宋_GB2312" w:hAnsi="仿宋_GB2312" w:eastAsia="仿宋_GB2312" w:cs="仿宋_GB2312"/>
          <w:b/>
          <w:bCs/>
          <w:color w:val="000000"/>
          <w:sz w:val="28"/>
          <w:szCs w:val="28"/>
        </w:rPr>
        <w:t>参选人递交参选文本，视为对合同条款全部接受</w:t>
      </w:r>
      <w:r>
        <w:rPr>
          <w:rFonts w:hint="eastAsia" w:ascii="仿宋_GB2312" w:hAnsi="仿宋_GB2312" w:eastAsia="仿宋_GB2312" w:cs="仿宋_GB2312"/>
          <w:color w:val="000000"/>
          <w:sz w:val="28"/>
          <w:szCs w:val="28"/>
        </w:rPr>
        <w:t>。</w:t>
      </w:r>
    </w:p>
    <w:p w14:paraId="3A0B2EAB">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64257DBF">
      <w:pPr>
        <w:spacing w:line="570" w:lineRule="exact"/>
        <w:jc w:val="center"/>
        <w:rPr>
          <w:rFonts w:hint="eastAsia" w:ascii="仿宋_GB2312" w:hAnsi="仿宋_GB2312" w:eastAsia="仿宋_GB2312" w:cs="仿宋_GB2312"/>
          <w:b/>
          <w:bCs w:val="0"/>
          <w:sz w:val="28"/>
          <w:szCs w:val="28"/>
          <w:lang w:eastAsia="zh-CN"/>
        </w:rPr>
      </w:pPr>
      <w:bookmarkStart w:id="13" w:name="_Hlk164419378"/>
      <w:r>
        <w:rPr>
          <w:rFonts w:hint="eastAsia" w:ascii="仿宋_GB2312" w:hAnsi="仿宋_GB2312" w:eastAsia="仿宋_GB2312" w:cs="仿宋_GB2312"/>
          <w:b/>
          <w:bCs w:val="0"/>
          <w:sz w:val="28"/>
          <w:szCs w:val="28"/>
        </w:rPr>
        <w:t>福建省漳州福化水务发展有限责任公司</w:t>
      </w:r>
      <w:bookmarkEnd w:id="13"/>
      <w:r>
        <w:rPr>
          <w:rFonts w:hint="eastAsia" w:ascii="仿宋_GB2312" w:hAnsi="仿宋_GB2312" w:eastAsia="仿宋_GB2312" w:cs="仿宋_GB2312"/>
          <w:b/>
          <w:bCs w:val="0"/>
          <w:sz w:val="28"/>
          <w:szCs w:val="28"/>
          <w:lang w:eastAsia="zh-CN"/>
        </w:rPr>
        <w:t>北部水质</w:t>
      </w:r>
    </w:p>
    <w:p w14:paraId="003489B3">
      <w:pPr>
        <w:spacing w:line="57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bCs w:val="0"/>
          <w:sz w:val="28"/>
          <w:szCs w:val="28"/>
          <w:lang w:eastAsia="zh-CN"/>
        </w:rPr>
        <w:t>净化中心磁悬浮风机采购安装项目</w:t>
      </w:r>
      <w:r>
        <w:rPr>
          <w:rFonts w:hint="eastAsia" w:ascii="仿宋_GB2312" w:hAnsi="仿宋_GB2312" w:eastAsia="仿宋_GB2312" w:cs="仿宋_GB2312"/>
          <w:b/>
          <w:bCs w:val="0"/>
          <w:color w:val="000000"/>
          <w:sz w:val="28"/>
          <w:szCs w:val="28"/>
        </w:rPr>
        <w:t>合同</w:t>
      </w:r>
    </w:p>
    <w:p w14:paraId="7A9358FD">
      <w:pPr>
        <w:spacing w:line="570" w:lineRule="exact"/>
        <w:ind w:firstLine="3640" w:firstLineChars="13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合同编号：</w:t>
      </w:r>
    </w:p>
    <w:p w14:paraId="01C9CE43">
      <w:pPr>
        <w:spacing w:line="57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甲方：福建省漳州福化水务发展有限责任公司</w:t>
      </w:r>
    </w:p>
    <w:p w14:paraId="35FA94DE">
      <w:pPr>
        <w:spacing w:line="57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地址：福建省漳州市漳浦县杜浔镇北坂村二龙埔自然村127号</w:t>
      </w:r>
    </w:p>
    <w:p w14:paraId="692DC8CA">
      <w:pPr>
        <w:spacing w:line="57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法定代表人（或负责人）：</w:t>
      </w:r>
    </w:p>
    <w:p w14:paraId="1C7CCA72">
      <w:pPr>
        <w:spacing w:line="57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乙方： </w:t>
      </w:r>
    </w:p>
    <w:p w14:paraId="7A6F41D1">
      <w:pPr>
        <w:spacing w:line="57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地址： </w:t>
      </w:r>
    </w:p>
    <w:p w14:paraId="4E0E206F">
      <w:pPr>
        <w:spacing w:line="57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法定代表人（或负责人）： </w:t>
      </w:r>
    </w:p>
    <w:p w14:paraId="4290B635">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根据甲方北部水质净化中心磁悬浮风机采购安装项目需求，经双方友好协商，就甲方向乙方采购本合同第1条所列产品相关事宜，依据《中华人民共和国</w:t>
      </w:r>
      <w:r>
        <w:rPr>
          <w:rFonts w:hint="eastAsia" w:ascii="仿宋_GB2312" w:hAnsi="仿宋_GB2312" w:eastAsia="仿宋_GB2312" w:cs="仿宋_GB2312"/>
          <w:kern w:val="2"/>
          <w:sz w:val="28"/>
          <w:szCs w:val="28"/>
          <w:highlight w:val="none"/>
          <w:lang w:val="en-US" w:eastAsia="zh-CN"/>
        </w:rPr>
        <w:t>民法典</w:t>
      </w:r>
      <w:r>
        <w:rPr>
          <w:rFonts w:hint="eastAsia" w:ascii="仿宋_GB2312" w:hAnsi="仿宋_GB2312" w:eastAsia="仿宋_GB2312" w:cs="仿宋_GB2312"/>
          <w:kern w:val="2"/>
          <w:sz w:val="28"/>
          <w:szCs w:val="28"/>
          <w:highlight w:val="none"/>
        </w:rPr>
        <w:t>》及其他相关法律法规规定，双方签订如下协议：</w:t>
      </w:r>
    </w:p>
    <w:p w14:paraId="17C6E545">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1、合同标的和合同价格</w:t>
      </w:r>
    </w:p>
    <w:tbl>
      <w:tblPr>
        <w:tblStyle w:val="21"/>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383"/>
        <w:gridCol w:w="1801"/>
        <w:gridCol w:w="1791"/>
        <w:gridCol w:w="1826"/>
      </w:tblGrid>
      <w:tr w14:paraId="5683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18" w:type="dxa"/>
            <w:tcMar>
              <w:left w:w="28" w:type="dxa"/>
              <w:right w:w="28" w:type="dxa"/>
            </w:tcMar>
            <w:vAlign w:val="center"/>
          </w:tcPr>
          <w:p w14:paraId="15BD91EE">
            <w:pPr>
              <w:widowControl/>
              <w:adjustRightInd/>
              <w:snapToGrid/>
              <w:spacing w:before="0" w:beforeLines="-2147483648" w:line="570" w:lineRule="exact"/>
              <w:ind w:firstLine="0" w:firstLineChars="0"/>
              <w:jc w:val="left"/>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序号</w:t>
            </w:r>
          </w:p>
        </w:tc>
        <w:tc>
          <w:tcPr>
            <w:tcW w:w="2383" w:type="dxa"/>
            <w:tcMar>
              <w:left w:w="28" w:type="dxa"/>
              <w:right w:w="28" w:type="dxa"/>
            </w:tcMar>
            <w:vAlign w:val="center"/>
          </w:tcPr>
          <w:p w14:paraId="3F197889">
            <w:pPr>
              <w:widowControl/>
              <w:adjustRightInd/>
              <w:snapToGrid/>
              <w:spacing w:before="0" w:beforeLines="-2147483648" w:line="570" w:lineRule="exact"/>
              <w:ind w:firstLine="560" w:firstLineChars="200"/>
              <w:jc w:val="left"/>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kern w:val="2"/>
                <w:sz w:val="28"/>
                <w:szCs w:val="28"/>
                <w:highlight w:val="none"/>
              </w:rPr>
              <w:t>产品名称</w:t>
            </w:r>
          </w:p>
        </w:tc>
        <w:tc>
          <w:tcPr>
            <w:tcW w:w="1801" w:type="dxa"/>
            <w:tcMar>
              <w:left w:w="28" w:type="dxa"/>
              <w:right w:w="28" w:type="dxa"/>
            </w:tcMar>
            <w:vAlign w:val="center"/>
          </w:tcPr>
          <w:p w14:paraId="58C95BB8">
            <w:pPr>
              <w:widowControl/>
              <w:adjustRightInd/>
              <w:snapToGrid/>
              <w:spacing w:before="0" w:beforeLines="-2147483648" w:line="570" w:lineRule="exact"/>
              <w:ind w:firstLine="0" w:firstLineChars="0"/>
              <w:jc w:val="left"/>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kern w:val="2"/>
                <w:sz w:val="28"/>
                <w:szCs w:val="28"/>
                <w:highlight w:val="none"/>
              </w:rPr>
              <w:t>规格型号</w:t>
            </w:r>
          </w:p>
        </w:tc>
        <w:tc>
          <w:tcPr>
            <w:tcW w:w="1791" w:type="dxa"/>
            <w:tcMar>
              <w:left w:w="28" w:type="dxa"/>
              <w:right w:w="28" w:type="dxa"/>
            </w:tcMar>
            <w:vAlign w:val="center"/>
          </w:tcPr>
          <w:p w14:paraId="3612E476">
            <w:pPr>
              <w:widowControl/>
              <w:adjustRightInd/>
              <w:snapToGrid/>
              <w:spacing w:before="0" w:beforeLines="-2147483648" w:line="570" w:lineRule="exact"/>
              <w:ind w:firstLine="560" w:firstLineChars="200"/>
              <w:jc w:val="left"/>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kern w:val="2"/>
                <w:sz w:val="28"/>
                <w:szCs w:val="28"/>
                <w:highlight w:val="none"/>
              </w:rPr>
              <w:t>数量</w:t>
            </w:r>
          </w:p>
        </w:tc>
        <w:tc>
          <w:tcPr>
            <w:tcW w:w="1826" w:type="dxa"/>
            <w:tcMar>
              <w:left w:w="28" w:type="dxa"/>
              <w:right w:w="28" w:type="dxa"/>
            </w:tcMar>
            <w:vAlign w:val="center"/>
          </w:tcPr>
          <w:p w14:paraId="01C4D177">
            <w:pPr>
              <w:widowControl/>
              <w:adjustRightInd/>
              <w:snapToGrid/>
              <w:spacing w:before="0" w:beforeLines="-2147483648" w:line="570" w:lineRule="exact"/>
              <w:ind w:firstLine="560" w:firstLineChars="200"/>
              <w:jc w:val="left"/>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kern w:val="2"/>
                <w:sz w:val="28"/>
                <w:szCs w:val="28"/>
                <w:highlight w:val="none"/>
              </w:rPr>
              <w:t>总价/元</w:t>
            </w:r>
          </w:p>
        </w:tc>
      </w:tr>
      <w:tr w14:paraId="6A53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1118" w:type="dxa"/>
            <w:tcMar>
              <w:left w:w="28" w:type="dxa"/>
              <w:right w:w="28" w:type="dxa"/>
            </w:tcMar>
            <w:vAlign w:val="center"/>
          </w:tcPr>
          <w:p w14:paraId="69F0909C">
            <w:pPr>
              <w:widowControl/>
              <w:adjustRightInd/>
              <w:snapToGrid/>
              <w:spacing w:before="0" w:beforeLines="-2147483648" w:line="570" w:lineRule="exact"/>
              <w:ind w:firstLine="560" w:firstLineChars="200"/>
              <w:jc w:val="left"/>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p>
        </w:tc>
        <w:tc>
          <w:tcPr>
            <w:tcW w:w="2383" w:type="dxa"/>
            <w:tcMar>
              <w:left w:w="28" w:type="dxa"/>
              <w:right w:w="28" w:type="dxa"/>
            </w:tcMar>
            <w:vAlign w:val="center"/>
          </w:tcPr>
          <w:p w14:paraId="6C75714F">
            <w:pPr>
              <w:keepNext w:val="0"/>
              <w:keepLines w:val="0"/>
              <w:pageBreakBefore w:val="0"/>
              <w:widowControl/>
              <w:kinsoku/>
              <w:wordWrap/>
              <w:overflowPunct/>
              <w:topLinePunct w:val="0"/>
              <w:autoSpaceDE/>
              <w:autoSpaceDN/>
              <w:bidi w:val="0"/>
              <w:adjustRightInd/>
              <w:snapToGrid/>
              <w:spacing w:after="0" w:line="570" w:lineRule="exact"/>
              <w:ind w:firstLine="560" w:firstLineChars="200"/>
              <w:jc w:val="left"/>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kern w:val="2"/>
                <w:sz w:val="28"/>
                <w:szCs w:val="28"/>
                <w:highlight w:val="none"/>
              </w:rPr>
              <w:t>磁悬浮风机</w:t>
            </w:r>
          </w:p>
        </w:tc>
        <w:tc>
          <w:tcPr>
            <w:tcW w:w="1801" w:type="dxa"/>
            <w:tcMar>
              <w:left w:w="28" w:type="dxa"/>
              <w:right w:w="28" w:type="dxa"/>
            </w:tcMar>
            <w:vAlign w:val="center"/>
          </w:tcPr>
          <w:p w14:paraId="7FD35399">
            <w:pPr>
              <w:widowControl/>
              <w:adjustRightInd/>
              <w:snapToGrid/>
              <w:spacing w:line="570" w:lineRule="exact"/>
              <w:ind w:firstLine="560" w:firstLineChars="200"/>
              <w:jc w:val="left"/>
              <w:textAlignment w:val="auto"/>
              <w:rPr>
                <w:rFonts w:hint="eastAsia" w:ascii="仿宋_GB2312" w:hAnsi="仿宋_GB2312" w:eastAsia="仿宋_GB2312" w:cs="仿宋_GB2312"/>
                <w:color w:val="auto"/>
                <w:kern w:val="2"/>
                <w:sz w:val="28"/>
                <w:szCs w:val="28"/>
                <w:highlight w:val="none"/>
              </w:rPr>
            </w:pPr>
          </w:p>
        </w:tc>
        <w:tc>
          <w:tcPr>
            <w:tcW w:w="1791" w:type="dxa"/>
            <w:tcMar>
              <w:left w:w="28" w:type="dxa"/>
              <w:right w:w="28" w:type="dxa"/>
            </w:tcMar>
            <w:vAlign w:val="center"/>
          </w:tcPr>
          <w:p w14:paraId="072D6CFC">
            <w:pPr>
              <w:widowControl/>
              <w:adjustRightInd/>
              <w:snapToGrid/>
              <w:spacing w:before="0" w:beforeLines="-2147483648" w:line="570" w:lineRule="exact"/>
              <w:ind w:firstLine="560" w:firstLineChars="200"/>
              <w:jc w:val="left"/>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1套</w:t>
            </w:r>
          </w:p>
        </w:tc>
        <w:tc>
          <w:tcPr>
            <w:tcW w:w="1826" w:type="dxa"/>
            <w:tcMar>
              <w:left w:w="28" w:type="dxa"/>
              <w:right w:w="28" w:type="dxa"/>
            </w:tcMar>
            <w:vAlign w:val="center"/>
          </w:tcPr>
          <w:p w14:paraId="761C82D7">
            <w:pPr>
              <w:widowControl/>
              <w:adjustRightInd/>
              <w:snapToGrid/>
              <w:spacing w:before="0" w:beforeLines="-2147483648" w:line="570" w:lineRule="exact"/>
              <w:ind w:firstLine="560" w:firstLineChars="200"/>
              <w:jc w:val="left"/>
              <w:textAlignment w:val="auto"/>
              <w:rPr>
                <w:rFonts w:hint="eastAsia" w:ascii="仿宋_GB2312" w:hAnsi="仿宋_GB2312" w:eastAsia="仿宋_GB2312" w:cs="仿宋_GB2312"/>
                <w:color w:val="auto"/>
                <w:kern w:val="2"/>
                <w:sz w:val="28"/>
                <w:szCs w:val="28"/>
                <w:highlight w:val="none"/>
              </w:rPr>
            </w:pPr>
          </w:p>
        </w:tc>
      </w:tr>
      <w:tr w14:paraId="30BA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919" w:type="dxa"/>
            <w:gridSpan w:val="5"/>
            <w:tcMar>
              <w:left w:w="28" w:type="dxa"/>
              <w:right w:w="28" w:type="dxa"/>
            </w:tcMar>
            <w:vAlign w:val="center"/>
          </w:tcPr>
          <w:p w14:paraId="33E2C6C8">
            <w:pPr>
              <w:widowControl/>
              <w:adjustRightInd/>
              <w:snapToGrid/>
              <w:spacing w:before="0" w:beforeLines="-2147483648" w:line="570" w:lineRule="exact"/>
              <w:ind w:firstLine="0" w:firstLineChars="0"/>
              <w:jc w:val="left"/>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合同价：¥          元（含税</w:t>
            </w:r>
            <w:r>
              <w:rPr>
                <w:rFonts w:hint="eastAsia" w:ascii="仿宋_GB2312" w:hAnsi="仿宋_GB2312" w:eastAsia="仿宋_GB2312" w:cs="仿宋_GB2312"/>
                <w:color w:val="auto"/>
                <w:kern w:val="2"/>
                <w:sz w:val="28"/>
                <w:szCs w:val="28"/>
                <w:highlight w:val="none"/>
                <w:lang w:val="en-US" w:eastAsia="zh-CN"/>
              </w:rPr>
              <w:t>13%</w:t>
            </w:r>
            <w:r>
              <w:rPr>
                <w:rFonts w:hint="eastAsia" w:ascii="仿宋_GB2312" w:hAnsi="仿宋_GB2312" w:eastAsia="仿宋_GB2312" w:cs="仿宋_GB2312"/>
                <w:color w:val="auto"/>
                <w:kern w:val="2"/>
                <w:sz w:val="28"/>
                <w:szCs w:val="28"/>
                <w:highlight w:val="none"/>
              </w:rPr>
              <w:t>） 大写          元整（含税</w:t>
            </w:r>
            <w:r>
              <w:rPr>
                <w:rFonts w:hint="eastAsia" w:ascii="仿宋_GB2312" w:hAnsi="仿宋_GB2312" w:eastAsia="仿宋_GB2312" w:cs="仿宋_GB2312"/>
                <w:color w:val="auto"/>
                <w:kern w:val="2"/>
                <w:sz w:val="28"/>
                <w:szCs w:val="28"/>
                <w:highlight w:val="none"/>
                <w:lang w:val="en-US" w:eastAsia="zh-CN"/>
              </w:rPr>
              <w:t>13%</w:t>
            </w:r>
            <w:r>
              <w:rPr>
                <w:rFonts w:hint="eastAsia" w:ascii="仿宋_GB2312" w:hAnsi="仿宋_GB2312" w:eastAsia="仿宋_GB2312" w:cs="仿宋_GB2312"/>
                <w:color w:val="auto"/>
                <w:kern w:val="2"/>
                <w:sz w:val="28"/>
                <w:szCs w:val="28"/>
                <w:highlight w:val="none"/>
              </w:rPr>
              <w:t xml:space="preserve">） </w:t>
            </w:r>
          </w:p>
        </w:tc>
      </w:tr>
    </w:tbl>
    <w:p w14:paraId="23D4C9B2">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上述金额为含税价格，包含了乙方提供本合同约定的产品及相应服务（如有）的全部价格，除非另有约定，甲方不再承担其他费用。</w:t>
      </w:r>
    </w:p>
    <w:p w14:paraId="1206E8E8">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 xml:space="preserve">2、交货： </w:t>
      </w:r>
    </w:p>
    <w:p w14:paraId="0803846E">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 xml:space="preserve"> 2.1交货方式：               </w:t>
      </w:r>
    </w:p>
    <w:p w14:paraId="25634E25">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2.2交货地点：运送到             （以甲方提供的送货清单和地址明细为准）</w:t>
      </w:r>
    </w:p>
    <w:p w14:paraId="4D2CBF4B">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2.3交货时间：</w:t>
      </w:r>
      <w:r>
        <w:rPr>
          <w:rFonts w:hint="eastAsia" w:ascii="仿宋_GB2312" w:hAnsi="仿宋_GB2312" w:eastAsia="仿宋_GB2312" w:cs="仿宋_GB2312"/>
          <w:kern w:val="2"/>
          <w:sz w:val="28"/>
          <w:szCs w:val="28"/>
          <w:highlight w:val="none"/>
          <w:lang w:val="en-US" w:eastAsia="zh-CN"/>
        </w:rPr>
        <w:t>60天内完成采购安装调试</w:t>
      </w:r>
      <w:r>
        <w:rPr>
          <w:rFonts w:hint="eastAsia" w:ascii="仿宋_GB2312" w:hAnsi="仿宋_GB2312" w:eastAsia="仿宋_GB2312" w:cs="仿宋_GB2312"/>
          <w:kern w:val="2"/>
          <w:sz w:val="28"/>
          <w:szCs w:val="28"/>
          <w:highlight w:val="none"/>
        </w:rPr>
        <w:t xml:space="preserve">                         </w:t>
      </w:r>
    </w:p>
    <w:p w14:paraId="25D82835">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2.4乙方提供产品安装及调试服务，并承担运输过程中发生的一切费用。在产品交付给甲方之前，相关的毁损、灭失等风险均由乙方自行承担。</w:t>
      </w:r>
    </w:p>
    <w:p w14:paraId="5A7BE6DA">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3、付款方式与条件</w:t>
      </w:r>
    </w:p>
    <w:p w14:paraId="2967BBE2">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3.1</w:t>
      </w:r>
      <w:r>
        <w:rPr>
          <w:rFonts w:hint="eastAsia" w:ascii="仿宋_GB2312" w:hAnsi="仿宋_GB2312" w:eastAsia="仿宋_GB2312" w:cs="仿宋_GB2312"/>
          <w:kern w:val="2"/>
          <w:sz w:val="28"/>
          <w:szCs w:val="28"/>
          <w:highlight w:val="none"/>
          <w:lang w:val="en-US" w:eastAsia="zh-CN"/>
        </w:rPr>
        <w:t>合同生效后，甲方向乙方预付</w:t>
      </w:r>
      <w:r>
        <w:rPr>
          <w:rFonts w:hint="eastAsia" w:ascii="仿宋_GB2312" w:hAnsi="仿宋_GB2312" w:eastAsia="仿宋_GB2312" w:cs="仿宋_GB2312"/>
          <w:kern w:val="2"/>
          <w:sz w:val="28"/>
          <w:szCs w:val="28"/>
          <w:highlight w:val="none"/>
        </w:rPr>
        <w:t>合同价款总额</w:t>
      </w:r>
      <w:r>
        <w:rPr>
          <w:rFonts w:hint="eastAsia" w:ascii="仿宋_GB2312" w:hAnsi="仿宋_GB2312" w:eastAsia="仿宋_GB2312" w:cs="仿宋_GB2312"/>
          <w:kern w:val="2"/>
          <w:sz w:val="28"/>
          <w:szCs w:val="28"/>
          <w:highlight w:val="none"/>
          <w:lang w:val="en-US" w:eastAsia="zh-CN"/>
        </w:rPr>
        <w:t>的30%。</w:t>
      </w:r>
      <w:r>
        <w:rPr>
          <w:rFonts w:hint="eastAsia" w:ascii="仿宋_GB2312" w:hAnsi="仿宋_GB2312" w:eastAsia="仿宋_GB2312" w:cs="仿宋_GB2312"/>
          <w:kern w:val="2"/>
          <w:sz w:val="28"/>
          <w:szCs w:val="28"/>
          <w:highlight w:val="none"/>
        </w:rPr>
        <w:t>乙方交付的产品按合同约定标准经甲方验收合格后，甲方向乙方支付合同价款总额的</w:t>
      </w:r>
      <w:r>
        <w:rPr>
          <w:rFonts w:hint="eastAsia" w:ascii="仿宋_GB2312" w:hAnsi="仿宋_GB2312" w:eastAsia="仿宋_GB2312" w:cs="仿宋_GB2312"/>
          <w:kern w:val="2"/>
          <w:sz w:val="28"/>
          <w:szCs w:val="28"/>
          <w:highlight w:val="none"/>
          <w:lang w:val="en-US" w:eastAsia="zh-CN"/>
        </w:rPr>
        <w:t>67</w:t>
      </w:r>
      <w:r>
        <w:rPr>
          <w:rFonts w:hint="eastAsia" w:ascii="仿宋_GB2312" w:hAnsi="仿宋_GB2312" w:eastAsia="仿宋_GB2312" w:cs="仿宋_GB2312"/>
          <w:kern w:val="2"/>
          <w:sz w:val="28"/>
          <w:szCs w:val="28"/>
          <w:highlight w:val="none"/>
        </w:rPr>
        <w:t>%；产品验收合格</w:t>
      </w:r>
      <w:r>
        <w:rPr>
          <w:rFonts w:hint="eastAsia" w:ascii="仿宋_GB2312" w:hAnsi="仿宋_GB2312" w:eastAsia="仿宋_GB2312" w:cs="仿宋_GB2312"/>
          <w:kern w:val="2"/>
          <w:sz w:val="28"/>
          <w:szCs w:val="28"/>
          <w:highlight w:val="none"/>
          <w:lang w:val="en-US" w:eastAsia="zh-CN"/>
        </w:rPr>
        <w:t>12</w:t>
      </w:r>
      <w:r>
        <w:rPr>
          <w:rFonts w:hint="eastAsia" w:ascii="仿宋_GB2312" w:hAnsi="仿宋_GB2312" w:eastAsia="仿宋_GB2312" w:cs="仿宋_GB2312"/>
          <w:kern w:val="2"/>
          <w:sz w:val="28"/>
          <w:szCs w:val="28"/>
          <w:highlight w:val="none"/>
        </w:rPr>
        <w:t>个月后，甲方向乙方支付剩余货款。</w:t>
      </w:r>
    </w:p>
    <w:p w14:paraId="315CBB25">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3.2 乙方应根据甲方要求在甲方每次付款前</w:t>
      </w:r>
      <w:r>
        <w:rPr>
          <w:rFonts w:hint="eastAsia" w:ascii="仿宋_GB2312" w:hAnsi="仿宋_GB2312" w:eastAsia="仿宋_GB2312" w:cs="仿宋_GB2312"/>
          <w:kern w:val="2"/>
          <w:sz w:val="28"/>
          <w:szCs w:val="28"/>
          <w:highlight w:val="none"/>
          <w:lang w:val="en-US" w:eastAsia="zh-CN"/>
        </w:rPr>
        <w:t>10</w:t>
      </w:r>
      <w:r>
        <w:rPr>
          <w:rFonts w:hint="eastAsia" w:ascii="仿宋_GB2312" w:hAnsi="仿宋_GB2312" w:eastAsia="仿宋_GB2312" w:cs="仿宋_GB2312"/>
          <w:kern w:val="2"/>
          <w:sz w:val="28"/>
          <w:szCs w:val="28"/>
          <w:highlight w:val="none"/>
        </w:rPr>
        <w:t>日内提供正式税务发票，否则甲方有权顺延付款。现场交货条件下，乙方应提交全额增值税专用发票（税率</w:t>
      </w:r>
      <w:r>
        <w:rPr>
          <w:rFonts w:hint="eastAsia" w:ascii="仿宋_GB2312" w:hAnsi="仿宋_GB2312" w:eastAsia="仿宋_GB2312" w:cs="仿宋_GB2312"/>
          <w:kern w:val="2"/>
          <w:sz w:val="28"/>
          <w:szCs w:val="28"/>
          <w:highlight w:val="none"/>
          <w:lang w:val="en-US" w:eastAsia="zh-CN"/>
        </w:rPr>
        <w:t>13</w:t>
      </w:r>
      <w:r>
        <w:rPr>
          <w:rFonts w:hint="eastAsia" w:ascii="仿宋_GB2312" w:hAnsi="仿宋_GB2312" w:eastAsia="仿宋_GB2312" w:cs="仿宋_GB2312"/>
          <w:kern w:val="2"/>
          <w:sz w:val="28"/>
          <w:szCs w:val="28"/>
          <w:highlight w:val="none"/>
        </w:rPr>
        <w:t xml:space="preserve"> %）。</w:t>
      </w:r>
    </w:p>
    <w:p w14:paraId="3970FA06">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4、质量要求和技术标准</w:t>
      </w:r>
    </w:p>
    <w:p w14:paraId="0A00D1DC">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6D8D72B2">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仿宋_GB2312" w:hAnsi="仿宋_GB2312" w:eastAsia="仿宋_GB2312" w:cs="仿宋_GB2312"/>
          <w:kern w:val="2"/>
          <w:sz w:val="28"/>
          <w:szCs w:val="28"/>
          <w:highlight w:val="none"/>
          <w:u w:val="single"/>
          <w:lang w:val="en-US" w:eastAsia="zh-CN"/>
        </w:rPr>
        <w:t xml:space="preserve"> 壹 </w:t>
      </w:r>
      <w:r>
        <w:rPr>
          <w:rFonts w:hint="eastAsia" w:ascii="仿宋_GB2312" w:hAnsi="仿宋_GB2312" w:eastAsia="仿宋_GB2312" w:cs="仿宋_GB2312"/>
          <w:kern w:val="2"/>
          <w:sz w:val="28"/>
          <w:szCs w:val="28"/>
          <w:highlight w:val="none"/>
        </w:rPr>
        <w:t>年）内，乙方应当对其交付的产品承担质量保证责任并提供产品维保服务，所需费用由乙方承担。</w:t>
      </w:r>
    </w:p>
    <w:p w14:paraId="4D554123">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1E6EA2AB">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4.4乙方不按本合同约定交付产品所产生的任何费用由乙方自己承担。</w:t>
      </w:r>
    </w:p>
    <w:p w14:paraId="1D28C86A">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5、安装调试、技术服务、人员培训及技术资料</w:t>
      </w:r>
    </w:p>
    <w:p w14:paraId="6E2BB343">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5.1乙方为甲方提供下列服务（具体以在□内打“√”为准）</w:t>
      </w:r>
    </w:p>
    <w:p w14:paraId="7253BCE3">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安装调试：乙方应在产品到货后</w:t>
      </w:r>
      <w:r>
        <w:rPr>
          <w:rFonts w:hint="eastAsia" w:ascii="仿宋_GB2312" w:hAnsi="仿宋_GB2312" w:eastAsia="仿宋_GB2312" w:cs="仿宋_GB2312"/>
          <w:kern w:val="2"/>
          <w:sz w:val="28"/>
          <w:szCs w:val="28"/>
          <w:highlight w:val="none"/>
          <w:lang w:val="en-US" w:eastAsia="zh-CN"/>
        </w:rPr>
        <w:t>10</w:t>
      </w:r>
      <w:r>
        <w:rPr>
          <w:rFonts w:hint="eastAsia" w:ascii="仿宋_GB2312" w:hAnsi="仿宋_GB2312" w:eastAsia="仿宋_GB2312" w:cs="仿宋_GB2312"/>
          <w:kern w:val="2"/>
          <w:sz w:val="28"/>
          <w:szCs w:val="28"/>
          <w:highlight w:val="none"/>
        </w:rPr>
        <w:t xml:space="preserve">日内安装完毕，并提请甲方进行调试验收；                                                                  </w:t>
      </w:r>
    </w:p>
    <w:p w14:paraId="3CB0A3F4">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 xml:space="preserve">□技术服务：                                                                  </w:t>
      </w:r>
    </w:p>
    <w:p w14:paraId="08FA6085">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人员培训：                                                                  </w:t>
      </w:r>
    </w:p>
    <w:p w14:paraId="42A00D91">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技术资料：</w:t>
      </w:r>
      <w:r>
        <w:rPr>
          <w:rFonts w:hint="eastAsia" w:ascii="仿宋_GB2312" w:hAnsi="仿宋_GB2312" w:eastAsia="仿宋_GB2312" w:cs="仿宋_GB2312"/>
          <w:kern w:val="2"/>
          <w:sz w:val="28"/>
          <w:szCs w:val="28"/>
          <w:highlight w:val="none"/>
          <w:lang w:val="en-US" w:eastAsia="zh-CN"/>
        </w:rPr>
        <w:t>产品说明书</w:t>
      </w:r>
      <w:r>
        <w:rPr>
          <w:rFonts w:hint="eastAsia" w:ascii="仿宋_GB2312" w:hAnsi="仿宋_GB2312" w:eastAsia="仿宋_GB2312" w:cs="仿宋_GB2312"/>
          <w:kern w:val="2"/>
          <w:sz w:val="28"/>
          <w:szCs w:val="28"/>
          <w:highlight w:val="none"/>
        </w:rPr>
        <w:t xml:space="preserve">                                                                  </w:t>
      </w:r>
    </w:p>
    <w:p w14:paraId="32E8B691">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5.2除第5.1款约定外，乙方还应根据甲方要求为甲方工作人员以及使用人员进行必要的现场免费技术培训，使甲方人员及使用人员能独立使用该产品，完成日常操作。</w:t>
      </w:r>
    </w:p>
    <w:p w14:paraId="09EC6D4A">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6、验收</w:t>
      </w:r>
    </w:p>
    <w:p w14:paraId="62D3897A">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6.1货物的货到验收包括：型号、规格、数量、外观质量、及货物包装是否完好。</w:t>
      </w:r>
    </w:p>
    <w:p w14:paraId="1FF69A94">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6.2乙方对一次开箱不合格（产品有质量故障）的产品予以换新，承担一切与之有关的费用。</w:t>
      </w:r>
    </w:p>
    <w:p w14:paraId="6A59B282">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2555247">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6.4对于安装质量，乙方保证标准时、正确安装好设备，保证设备良好运行。产品调试验收的标准：按行业通行标准、厂方出厂标准；两者要求不一致的，适用对产品更为严格的标准。</w:t>
      </w:r>
    </w:p>
    <w:p w14:paraId="4BA637C4">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6.5调试验收结果经甲方确认后，双方代表必须按规定的验收交接单上的项目对照本合同填好验收结果并签名盖章。</w:t>
      </w:r>
    </w:p>
    <w:p w14:paraId="5ED414FB">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6.6</w:t>
      </w:r>
      <w:r>
        <w:rPr>
          <w:rFonts w:hint="eastAsia" w:ascii="仿宋_GB2312" w:hAnsi="仿宋_GB2312" w:eastAsia="仿宋_GB2312" w:cs="仿宋_GB2312"/>
          <w:kern w:val="2"/>
          <w:sz w:val="28"/>
          <w:szCs w:val="28"/>
          <w:highlight w:val="none"/>
          <w:lang w:val="en-US" w:eastAsia="zh-CN"/>
        </w:rPr>
        <w:t>乙方根据甲方现场实际情况进行安装调试，安装调试期所需的备品备件等均有乙方负责。</w:t>
      </w:r>
      <w:r>
        <w:rPr>
          <w:rFonts w:hint="eastAsia" w:ascii="仿宋_GB2312" w:hAnsi="仿宋_GB2312" w:eastAsia="仿宋_GB2312" w:cs="仿宋_GB2312"/>
          <w:kern w:val="2"/>
          <w:sz w:val="28"/>
          <w:szCs w:val="28"/>
          <w:highlight w:val="none"/>
        </w:rPr>
        <w:t>调试验收合格视为产品验收合格。验收</w:t>
      </w:r>
      <w:r>
        <w:rPr>
          <w:rFonts w:hint="eastAsia" w:ascii="仿宋_GB2312" w:hAnsi="仿宋_GB2312" w:eastAsia="仿宋_GB2312" w:cs="仿宋_GB2312"/>
          <w:kern w:val="2"/>
          <w:sz w:val="28"/>
          <w:szCs w:val="28"/>
          <w:highlight w:val="none"/>
          <w:lang w:val="en-US" w:eastAsia="zh-CN"/>
        </w:rPr>
        <w:t>通过</w:t>
      </w:r>
      <w:r>
        <w:rPr>
          <w:rFonts w:hint="eastAsia" w:ascii="仿宋_GB2312" w:hAnsi="仿宋_GB2312" w:eastAsia="仿宋_GB2312" w:cs="仿宋_GB2312"/>
          <w:kern w:val="2"/>
          <w:sz w:val="28"/>
          <w:szCs w:val="28"/>
          <w:highlight w:val="none"/>
        </w:rPr>
        <w:t>不免除乙方按照本合同约定应承担的质量保证责任。</w:t>
      </w:r>
    </w:p>
    <w:p w14:paraId="1B350E30">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7、质量保证</w:t>
      </w:r>
    </w:p>
    <w:p w14:paraId="6C6C53B5">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除本合同另有约定外，本合同产品售后服务按厂家标准提供有关质量保证和售后服务的承诺执行，国家有规定的按国家规定执行。</w:t>
      </w:r>
    </w:p>
    <w:p w14:paraId="7D7C84CE">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8、违约责任</w:t>
      </w:r>
    </w:p>
    <w:p w14:paraId="464421A7">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8.1乙方逾期交货的，每日按照合同总额的</w:t>
      </w:r>
      <w:r>
        <w:rPr>
          <w:rFonts w:hint="eastAsia" w:ascii="仿宋_GB2312" w:hAnsi="仿宋_GB2312" w:eastAsia="仿宋_GB2312" w:cs="仿宋_GB2312"/>
          <w:kern w:val="2"/>
          <w:sz w:val="28"/>
          <w:szCs w:val="28"/>
          <w:highlight w:val="none"/>
          <w:lang w:val="en-US" w:eastAsia="zh-CN"/>
        </w:rPr>
        <w:t>0.05</w:t>
      </w:r>
      <w:r>
        <w:rPr>
          <w:rFonts w:hint="eastAsia" w:ascii="仿宋_GB2312" w:hAnsi="仿宋_GB2312" w:eastAsia="仿宋_GB2312" w:cs="仿宋_GB2312"/>
          <w:kern w:val="2"/>
          <w:sz w:val="28"/>
          <w:szCs w:val="28"/>
          <w:highlight w:val="none"/>
        </w:rPr>
        <w:t xml:space="preserve"> %向甲方支付违约金，逾期超过</w:t>
      </w:r>
      <w:r>
        <w:rPr>
          <w:rFonts w:hint="eastAsia" w:ascii="仿宋_GB2312" w:hAnsi="仿宋_GB2312" w:eastAsia="仿宋_GB2312" w:cs="仿宋_GB2312"/>
          <w:kern w:val="2"/>
          <w:sz w:val="28"/>
          <w:szCs w:val="28"/>
          <w:highlight w:val="none"/>
          <w:lang w:val="en-US" w:eastAsia="zh-CN"/>
        </w:rPr>
        <w:t>30</w:t>
      </w:r>
      <w:r>
        <w:rPr>
          <w:rFonts w:hint="eastAsia" w:ascii="仿宋_GB2312" w:hAnsi="仿宋_GB2312" w:eastAsia="仿宋_GB2312" w:cs="仿宋_GB2312"/>
          <w:kern w:val="2"/>
          <w:sz w:val="28"/>
          <w:szCs w:val="28"/>
          <w:highlight w:val="none"/>
        </w:rPr>
        <w:t>日的，甲方还有权解除合同，并要求乙方一次性支付合同总额</w:t>
      </w:r>
      <w:r>
        <w:rPr>
          <w:rFonts w:hint="eastAsia" w:ascii="仿宋_GB2312" w:hAnsi="仿宋_GB2312" w:eastAsia="仿宋_GB2312" w:cs="仿宋_GB2312"/>
          <w:kern w:val="2"/>
          <w:sz w:val="28"/>
          <w:szCs w:val="28"/>
          <w:highlight w:val="none"/>
          <w:lang w:val="en-US" w:eastAsia="zh-CN"/>
        </w:rPr>
        <w:t>20</w:t>
      </w:r>
      <w:r>
        <w:rPr>
          <w:rFonts w:hint="eastAsia" w:ascii="仿宋_GB2312" w:hAnsi="仿宋_GB2312" w:eastAsia="仿宋_GB2312" w:cs="仿宋_GB2312"/>
          <w:kern w:val="2"/>
          <w:sz w:val="28"/>
          <w:szCs w:val="28"/>
          <w:highlight w:val="none"/>
        </w:rPr>
        <w:t>%的违约金。乙方部分交货、交货不合格的，均按照逾期交货处理。</w:t>
      </w:r>
    </w:p>
    <w:p w14:paraId="1EE90940">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8.2 乙方交付的产品经甲方验收不合格的，每次应向甲方支付违约金人民币</w:t>
      </w:r>
      <w:r>
        <w:rPr>
          <w:rFonts w:hint="eastAsia" w:ascii="仿宋_GB2312" w:hAnsi="仿宋_GB2312" w:eastAsia="仿宋_GB2312" w:cs="仿宋_GB2312"/>
          <w:kern w:val="2"/>
          <w:sz w:val="28"/>
          <w:szCs w:val="28"/>
          <w:highlight w:val="none"/>
          <w:lang w:val="en-US" w:eastAsia="zh-CN"/>
        </w:rPr>
        <w:t>10000</w:t>
      </w:r>
      <w:r>
        <w:rPr>
          <w:rFonts w:hint="eastAsia" w:ascii="仿宋_GB2312" w:hAnsi="仿宋_GB2312" w:eastAsia="仿宋_GB2312" w:cs="仿宋_GB2312"/>
          <w:kern w:val="2"/>
          <w:sz w:val="28"/>
          <w:szCs w:val="28"/>
          <w:highlight w:val="none"/>
        </w:rPr>
        <w:t>元，并应根据甲方要求进行修理、更换或采取其他补救措施。累计</w:t>
      </w: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次验收不合格的，甲方还有权解除合同、拒绝支付任何费用。</w:t>
      </w:r>
    </w:p>
    <w:p w14:paraId="7DADCDDF">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8.3 甲方无故逾期付款的，按照</w:t>
      </w:r>
      <w:r>
        <w:rPr>
          <w:rFonts w:hint="eastAsia" w:ascii="仿宋_GB2312" w:hAnsi="仿宋_GB2312" w:eastAsia="仿宋_GB2312" w:cs="仿宋_GB2312"/>
          <w:kern w:val="2"/>
          <w:sz w:val="28"/>
          <w:szCs w:val="28"/>
          <w:highlight w:val="none"/>
          <w:lang w:val="en-US" w:eastAsia="zh-CN"/>
        </w:rPr>
        <w:t>逾期付款金额的日0.05</w:t>
      </w:r>
      <w:r>
        <w:rPr>
          <w:rFonts w:hint="eastAsia" w:ascii="仿宋_GB2312" w:hAnsi="仿宋_GB2312" w:eastAsia="仿宋_GB2312" w:cs="仿宋_GB2312"/>
          <w:kern w:val="2"/>
          <w:sz w:val="28"/>
          <w:szCs w:val="28"/>
          <w:highlight w:val="none"/>
        </w:rPr>
        <w:t xml:space="preserve"> %支付利息。</w:t>
      </w:r>
    </w:p>
    <w:p w14:paraId="00728963">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8.4 一方的违约行为给对方造成的损失超过本合同约定的违约金数额的，超出部分，违约方应予以赔偿。</w:t>
      </w:r>
    </w:p>
    <w:p w14:paraId="782B879F">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9、通知</w:t>
      </w:r>
    </w:p>
    <w:p w14:paraId="34FF2993">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947F4EA">
      <w:pPr>
        <w:widowControl/>
        <w:numPr>
          <w:ilvl w:val="0"/>
          <w:numId w:val="8"/>
        </w:numPr>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本合同一式四份，经双方签订后生效，甲方执三份、乙方执一份，具有同等效力。</w:t>
      </w:r>
    </w:p>
    <w:p w14:paraId="5AEBFAC7">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p>
    <w:p w14:paraId="5D591485">
      <w:pPr>
        <w:widowControl/>
        <w:adjustRightInd/>
        <w:spacing w:line="570" w:lineRule="exact"/>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廉洁合同</w:t>
      </w:r>
    </w:p>
    <w:p w14:paraId="1068657E">
      <w:pPr>
        <w:widowControl/>
        <w:adjustRightInd/>
        <w:spacing w:line="57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安全协议</w:t>
      </w:r>
    </w:p>
    <w:p w14:paraId="17C72E13">
      <w:pPr>
        <w:widowControl/>
        <w:numPr>
          <w:ilvl w:val="-1"/>
          <w:numId w:val="0"/>
        </w:numPr>
        <w:adjustRightInd/>
        <w:spacing w:line="570" w:lineRule="exact"/>
        <w:ind w:firstLine="0" w:firstLineChars="0"/>
        <w:textAlignment w:val="auto"/>
        <w:rPr>
          <w:rFonts w:hint="eastAsia" w:ascii="仿宋_GB2312" w:hAnsi="仿宋_GB2312" w:eastAsia="仿宋_GB2312" w:cs="仿宋_GB2312"/>
          <w:kern w:val="2"/>
          <w:sz w:val="28"/>
          <w:szCs w:val="28"/>
          <w:highlight w:val="none"/>
        </w:rPr>
      </w:pPr>
    </w:p>
    <w:p w14:paraId="4E099400">
      <w:pPr>
        <w:widowControl/>
        <w:adjustRightInd/>
        <w:spacing w:line="570" w:lineRule="exact"/>
        <w:ind w:firstLine="560" w:firstLineChars="200"/>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甲方：                         乙方：</w:t>
      </w:r>
      <w:r>
        <w:rPr>
          <w:rFonts w:hint="eastAsia" w:ascii="仿宋_GB2312" w:hAnsi="仿宋_GB2312" w:eastAsia="仿宋_GB2312" w:cs="仿宋_GB2312"/>
          <w:kern w:val="2"/>
          <w:sz w:val="28"/>
          <w:szCs w:val="28"/>
          <w:highlight w:val="none"/>
          <w:lang w:val="en-US" w:eastAsia="zh-CN"/>
        </w:rPr>
        <w:t xml:space="preserve">                           </w:t>
      </w:r>
    </w:p>
    <w:p w14:paraId="75CA6F19">
      <w:pPr>
        <w:widowControl/>
        <w:adjustRightInd/>
        <w:spacing w:line="570" w:lineRule="exact"/>
        <w:ind w:firstLine="560" w:firstLineChars="200"/>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联系地址：                     联系地址：</w:t>
      </w:r>
      <w:r>
        <w:rPr>
          <w:rFonts w:hint="eastAsia" w:ascii="仿宋_GB2312" w:hAnsi="仿宋_GB2312" w:eastAsia="仿宋_GB2312" w:cs="仿宋_GB2312"/>
          <w:kern w:val="2"/>
          <w:sz w:val="28"/>
          <w:szCs w:val="28"/>
          <w:highlight w:val="none"/>
          <w:lang w:val="en-US" w:eastAsia="zh-CN"/>
        </w:rPr>
        <w:t xml:space="preserve">                       </w:t>
      </w:r>
    </w:p>
    <w:p w14:paraId="022A1D79">
      <w:pPr>
        <w:widowControl/>
        <w:adjustRightInd/>
        <w:spacing w:line="570" w:lineRule="exact"/>
        <w:ind w:firstLine="560" w:firstLineChars="200"/>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邮编：                         邮编：</w:t>
      </w:r>
      <w:r>
        <w:rPr>
          <w:rFonts w:hint="eastAsia" w:ascii="仿宋_GB2312" w:hAnsi="仿宋_GB2312" w:eastAsia="仿宋_GB2312" w:cs="仿宋_GB2312"/>
          <w:kern w:val="2"/>
          <w:sz w:val="28"/>
          <w:szCs w:val="28"/>
          <w:highlight w:val="none"/>
          <w:lang w:val="en-US" w:eastAsia="zh-CN"/>
        </w:rPr>
        <w:t xml:space="preserve">                           </w:t>
      </w:r>
    </w:p>
    <w:p w14:paraId="10F25CB3">
      <w:pPr>
        <w:widowControl/>
        <w:adjustRightInd/>
        <w:spacing w:line="570" w:lineRule="exact"/>
        <w:ind w:firstLine="560" w:firstLineChars="200"/>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传真：                         传真：</w:t>
      </w:r>
      <w:r>
        <w:rPr>
          <w:rFonts w:hint="eastAsia" w:ascii="仿宋_GB2312" w:hAnsi="仿宋_GB2312" w:eastAsia="仿宋_GB2312" w:cs="仿宋_GB2312"/>
          <w:kern w:val="2"/>
          <w:sz w:val="28"/>
          <w:szCs w:val="28"/>
          <w:highlight w:val="none"/>
          <w:lang w:val="en-US" w:eastAsia="zh-CN"/>
        </w:rPr>
        <w:t xml:space="preserve">                           </w:t>
      </w:r>
    </w:p>
    <w:p w14:paraId="46150803">
      <w:pPr>
        <w:widowControl/>
        <w:adjustRightInd/>
        <w:spacing w:line="570" w:lineRule="exact"/>
        <w:ind w:firstLine="560" w:firstLineChars="200"/>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电子邮箱：                     电子邮箱：</w:t>
      </w:r>
      <w:r>
        <w:rPr>
          <w:rFonts w:hint="eastAsia" w:ascii="仿宋_GB2312" w:hAnsi="仿宋_GB2312" w:eastAsia="仿宋_GB2312" w:cs="仿宋_GB2312"/>
          <w:kern w:val="2"/>
          <w:sz w:val="28"/>
          <w:szCs w:val="28"/>
          <w:highlight w:val="none"/>
          <w:lang w:val="en-US" w:eastAsia="zh-CN"/>
        </w:rPr>
        <w:t xml:space="preserve">                       </w:t>
      </w:r>
    </w:p>
    <w:p w14:paraId="6979CE3D">
      <w:pPr>
        <w:widowControl/>
        <w:adjustRightInd/>
        <w:spacing w:line="570" w:lineRule="exact"/>
        <w:ind w:firstLine="560" w:firstLineChars="200"/>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委托代理人：                   委托代理人：</w:t>
      </w:r>
      <w:r>
        <w:rPr>
          <w:rFonts w:hint="eastAsia" w:ascii="仿宋_GB2312" w:hAnsi="仿宋_GB2312" w:eastAsia="仿宋_GB2312" w:cs="仿宋_GB2312"/>
          <w:kern w:val="2"/>
          <w:sz w:val="28"/>
          <w:szCs w:val="28"/>
          <w:highlight w:val="none"/>
          <w:lang w:val="en-US" w:eastAsia="zh-CN"/>
        </w:rPr>
        <w:t xml:space="preserve">                     </w:t>
      </w:r>
    </w:p>
    <w:p w14:paraId="1894B3F1">
      <w:pPr>
        <w:widowControl/>
        <w:adjustRightInd/>
        <w:spacing w:line="570" w:lineRule="exact"/>
        <w:ind w:firstLine="560" w:firstLineChars="200"/>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电话：                         电话：</w:t>
      </w:r>
      <w:r>
        <w:rPr>
          <w:rFonts w:hint="eastAsia" w:ascii="仿宋_GB2312" w:hAnsi="仿宋_GB2312" w:eastAsia="仿宋_GB2312" w:cs="仿宋_GB2312"/>
          <w:kern w:val="2"/>
          <w:sz w:val="28"/>
          <w:szCs w:val="28"/>
          <w:highlight w:val="none"/>
          <w:lang w:val="en-US" w:eastAsia="zh-CN"/>
        </w:rPr>
        <w:t xml:space="preserve">                           </w:t>
      </w:r>
    </w:p>
    <w:p w14:paraId="0BAEECA4">
      <w:pPr>
        <w:widowControl/>
        <w:adjustRightInd/>
        <w:spacing w:line="570" w:lineRule="exact"/>
        <w:ind w:firstLine="560" w:firstLineChars="200"/>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开户银行：                     开户银行：</w:t>
      </w:r>
      <w:r>
        <w:rPr>
          <w:rFonts w:hint="eastAsia" w:ascii="仿宋_GB2312" w:hAnsi="仿宋_GB2312" w:eastAsia="仿宋_GB2312" w:cs="仿宋_GB2312"/>
          <w:kern w:val="2"/>
          <w:sz w:val="28"/>
          <w:szCs w:val="28"/>
          <w:highlight w:val="none"/>
          <w:lang w:val="en-US" w:eastAsia="zh-CN"/>
        </w:rPr>
        <w:t xml:space="preserve">                       </w:t>
      </w:r>
    </w:p>
    <w:p w14:paraId="552580F9">
      <w:pPr>
        <w:widowControl/>
        <w:adjustRightInd/>
        <w:spacing w:line="570" w:lineRule="exact"/>
        <w:ind w:firstLine="560" w:firstLineChars="200"/>
        <w:textAlignment w:val="auto"/>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账号：                         账号：</w:t>
      </w:r>
      <w:r>
        <w:rPr>
          <w:rFonts w:hint="eastAsia" w:ascii="仿宋_GB2312" w:hAnsi="仿宋_GB2312" w:eastAsia="仿宋_GB2312" w:cs="仿宋_GB2312"/>
          <w:kern w:val="2"/>
          <w:sz w:val="28"/>
          <w:szCs w:val="28"/>
          <w:highlight w:val="none"/>
          <w:lang w:val="en-US" w:eastAsia="zh-CN"/>
        </w:rPr>
        <w:t xml:space="preserve">                           </w:t>
      </w:r>
    </w:p>
    <w:p w14:paraId="782D918E">
      <w:pPr>
        <w:widowControl/>
        <w:adjustRightInd/>
        <w:spacing w:line="240" w:lineRule="auto"/>
        <w:ind w:firstLine="0" w:firstLineChars="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br w:type="page"/>
      </w:r>
    </w:p>
    <w:p w14:paraId="35411EE3">
      <w:pPr>
        <w:spacing w:line="57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附件1：</w:t>
      </w:r>
    </w:p>
    <w:p w14:paraId="318861FB">
      <w:pPr>
        <w:spacing w:line="57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廉洁合同</w:t>
      </w:r>
    </w:p>
    <w:p w14:paraId="5823A14A">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甲方：福建省漳州福化水务发展有限责任公司</w:t>
      </w:r>
    </w:p>
    <w:p w14:paraId="69EF7C2E">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237BEAE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规范甲乙双方的商业行为，维护公平竞争，建立健全防治商业贿赂的长效机制，深入推进反腐倡廉工作，根据国家有关法律法规、福建省漳州福化水务发展有限责任公司（以下简称漳州水务公司）有关规定，经双方协商，签订本廉洁合同。</w:t>
      </w:r>
    </w:p>
    <w:p w14:paraId="63F01D0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甲乙双方共同义务</w:t>
      </w:r>
    </w:p>
    <w:p w14:paraId="0D965F5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（一）严格遵守国家有关法律法规以及廉洁从业的有关规定。</w:t>
      </w:r>
    </w:p>
    <w:p w14:paraId="5CD4AFF3">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（二）严格遵守商业道德和市场规则，共同营造公平公正的商务交易环境。</w:t>
      </w:r>
    </w:p>
    <w:p w14:paraId="666ED637">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（三）加强有关人员的管理和廉洁从业教育，自觉抵制不廉洁行为。在商务活动中发现对方存在违规违纪违法行为，应及时向监察部门或司法机关举报。</w:t>
      </w:r>
    </w:p>
    <w:p w14:paraId="451CED1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甲方及其工作人员的义务</w:t>
      </w:r>
    </w:p>
    <w:p w14:paraId="01C1A2B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（一）不得索要或接受乙方及其相关单位和人员提供的回扣、礼金、有价证券、支付凭证、贵重物品等。</w:t>
      </w:r>
    </w:p>
    <w:p w14:paraId="7C8D1CC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（二）不得在乙方及其相关单位报销任何应由甲方或个人支付的费用。</w:t>
      </w:r>
    </w:p>
    <w:p w14:paraId="4C94E7C4">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（三）不得违反规定在乙方及其相关单位投资入股，不得向乙方单位及人员借款或委托买卖股票、债券等。</w:t>
      </w:r>
    </w:p>
    <w:p w14:paraId="078C17E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（四）不得要求、暗示和接受乙方及其相关单位和个人为其购买或装修住房、婚丧嫁娶、配偶和子女的上学或工作安排以及出国（境）、旅游等提供方便。</w:t>
      </w:r>
    </w:p>
    <w:p w14:paraId="247DE09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（五）不得参加乙方及其相关单位安排的可能影响公正执行公务的宴请及健身、娱乐等活动。</w:t>
      </w:r>
    </w:p>
    <w:p w14:paraId="0C1EF63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（六）不得接受乙方及其相关单位购置或提供的通讯工具、交通工具和高档办公用品。</w:t>
      </w:r>
    </w:p>
    <w:p w14:paraId="1AD8C6F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（七）不得利用职权通过乙方及其相关单位为其配偶、子女及他人谋取不正当利益。</w:t>
      </w:r>
    </w:p>
    <w:p w14:paraId="0955DEE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（八）不得违反规定在乙方或乙方相关单位兼职和领取兼职工资及报酬；不得利用甲方的商业秘密、业务渠道等谋取个人私利，或将其提供泄漏给乙方及其他企业和个人。</w:t>
      </w:r>
    </w:p>
    <w:p w14:paraId="3E55105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（九）不得利用职权和工作之便向乙方提出上述各项规定禁止事项或要求之外的与工作业务无关的事项或要求。</w:t>
      </w:r>
    </w:p>
    <w:p w14:paraId="6060E44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乙方及其工作人员的义务</w:t>
      </w:r>
    </w:p>
    <w:p w14:paraId="002319C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（一）不得向甲方及其人员提供回扣、礼金、有价证券、支付凭证、贵重物品等。</w:t>
      </w:r>
    </w:p>
    <w:p w14:paraId="5DA04C1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（二）不得为甲方及其人员报销应由甲方或个人支付的费用。</w:t>
      </w:r>
    </w:p>
    <w:p w14:paraId="6994110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（三）不得为甲方人员投资入股、个人借款或买卖股票、债券等提供方便。</w:t>
      </w:r>
    </w:p>
    <w:p w14:paraId="705E3FB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（四）不得为甲方人员购买或装修住房、婚丧嫁娶、配偶子女上学或工作安排以及出国（境）、旅游等提供方便。</w:t>
      </w:r>
    </w:p>
    <w:p w14:paraId="6AC01BB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（五）不得为甲方人员安排有可能影响公正执行公务的宴请、健身、娱乐等活动。</w:t>
      </w:r>
    </w:p>
    <w:p w14:paraId="66F3FE3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（六）不得为甲方及其人员购置或提供通讯工具、交通工具和高档办公用品。</w:t>
      </w:r>
    </w:p>
    <w:p w14:paraId="396D644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（七）不得为甲方人员的配偶、子女及其他亲属谋取不正当利益提供方便。</w:t>
      </w:r>
    </w:p>
    <w:p w14:paraId="34AD6DE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（八）不得违反规定安排甲方人员在乙方或乙方相关企业兼职和领取兼职工资及报酬；不得利用非法手段向甲方人员打探有关涉及甲方的商业秘密、业务渠道等。</w:t>
      </w:r>
    </w:p>
    <w:p w14:paraId="7C5F37B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（九）甲方对涉嫌不廉洁的商业行为进行调查时，乙方有配合甲方提供证据、作证的义务。</w:t>
      </w:r>
    </w:p>
    <w:p w14:paraId="6BEA96F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（十）未经甲方书面同意，乙方不得向任何新闻媒体、第三人述及有关漳州水务公司人员廉洁从业方面的评价、信息。</w:t>
      </w:r>
    </w:p>
    <w:p w14:paraId="21AF6AD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违约责任</w:t>
      </w:r>
    </w:p>
    <w:p w14:paraId="61A16DA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（一）甲方及其人员有违反合同第一条、第二条规定的，按照管理权限，依据有关法律法规和规定给予有关人员纪律处分或组织处理；涉嫌犯罪的，移交司法机关追究刑事责任。</w:t>
      </w:r>
    </w:p>
    <w:p w14:paraId="08F7789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及其人员有违反本合同第一条、第三条规定的，根据具体情节和造成的后果，甲方除有权要求乙方赔偿由此造成的甲方损失外，还将给予通报、限制或禁止与其交易的处理；涉嫌犯罪的，移交司法机关追究刑事责任。</w:t>
      </w:r>
    </w:p>
    <w:p w14:paraId="18D99D5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本合同经双方签署后生效</w:t>
      </w:r>
    </w:p>
    <w:p w14:paraId="6F7692D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甲乙双方通过招标或其他方式签订交易合同的，本合同作为交易合同的附件，与合同具有同等法律效力；如双方未签订交易合同，本合同独立有效。</w:t>
      </w:r>
    </w:p>
    <w:p w14:paraId="32ECE3D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甲乙双方及其人员在合同履行期间发现有违反本合同相关约定的，合同终止，并追究甲乙双方单位和直接责任人的责任；在经济合同履行完毕后，发生或发现违反本合同规定的行为，仍按本合同规定处理。</w:t>
      </w:r>
    </w:p>
    <w:p w14:paraId="44EE0B9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本合同一式肆份，甲乙双方各执贰份，具有同等法律效力。有纪检监察部门的，合同双方当事人应各递交至纪检监察部门壹份。</w:t>
      </w:r>
    </w:p>
    <w:p w14:paraId="7B409C0A">
      <w:pPr>
        <w:pStyle w:val="7"/>
        <w:spacing w:line="570" w:lineRule="exact"/>
        <w:ind w:left="0"/>
        <w:jc w:val="lef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br w:type="page"/>
      </w:r>
      <w:r>
        <w:rPr>
          <w:rFonts w:hint="eastAsia" w:ascii="仿宋_GB2312" w:hAnsi="仿宋_GB2312" w:eastAsia="仿宋_GB2312" w:cs="仿宋_GB2312"/>
          <w:sz w:val="28"/>
          <w:szCs w:val="28"/>
          <w:lang w:bidi="ar"/>
        </w:rPr>
        <w:t>附件2：</w:t>
      </w:r>
    </w:p>
    <w:p w14:paraId="71265A06">
      <w:pPr>
        <w:pStyle w:val="19"/>
        <w:shd w:val="clear" w:color="auto" w:fill="FFFFFF"/>
        <w:spacing w:before="0" w:beforeAutospacing="0" w:after="0" w:afterAutospacing="0" w:line="570" w:lineRule="exact"/>
        <w:contextualSpacing/>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安全协议书</w:t>
      </w:r>
    </w:p>
    <w:p w14:paraId="4B428BB6">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建设单位(以下简称甲方）：</w:t>
      </w:r>
      <w:r>
        <w:rPr>
          <w:rFonts w:hint="eastAsia" w:ascii="仿宋_GB2312" w:hAnsi="仿宋_GB2312" w:eastAsia="仿宋_GB2312" w:cs="仿宋_GB2312"/>
          <w:sz w:val="28"/>
          <w:szCs w:val="28"/>
          <w:u w:val="single"/>
        </w:rPr>
        <w:t>福建省漳州福化水务发展有限责任公司</w:t>
      </w:r>
    </w:p>
    <w:p w14:paraId="52F6AF37">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承包单位（以下简称乙方）：</w:t>
      </w:r>
    </w:p>
    <w:p w14:paraId="5CACB29C">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工程名称：</w:t>
      </w:r>
      <w:r>
        <w:rPr>
          <w:rFonts w:hint="eastAsia" w:ascii="仿宋_GB2312" w:hAnsi="仿宋_GB2312" w:eastAsia="仿宋_GB2312" w:cs="仿宋_GB2312"/>
          <w:kern w:val="2"/>
          <w:sz w:val="28"/>
          <w:szCs w:val="28"/>
          <w:u w:val="single"/>
          <w:lang w:eastAsia="zh-CN"/>
        </w:rPr>
        <w:t>北部水质净化中心磁悬浮风机采购安装项目</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sz w:val="28"/>
          <w:szCs w:val="28"/>
          <w:u w:val="single"/>
        </w:rPr>
        <w:t xml:space="preserve">  </w:t>
      </w:r>
    </w:p>
    <w:p w14:paraId="684CFE82">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w:t>
      </w:r>
      <w:r>
        <w:rPr>
          <w:rFonts w:hint="eastAsia" w:ascii="仿宋_GB2312" w:hAnsi="仿宋_GB2312" w:eastAsia="仿宋_GB2312" w:cs="仿宋_GB2312"/>
          <w:sz w:val="28"/>
          <w:szCs w:val="28"/>
          <w:u w:val="single"/>
        </w:rPr>
        <w:t xml:space="preserve">福建省漳州市古雷经济开发区      </w:t>
      </w:r>
      <w:r>
        <w:rPr>
          <w:rFonts w:hint="eastAsia" w:ascii="仿宋_GB2312" w:hAnsi="仿宋_GB2312" w:eastAsia="仿宋_GB2312" w:cs="仿宋_GB2312"/>
          <w:sz w:val="28"/>
          <w:szCs w:val="28"/>
        </w:rPr>
        <w:t xml:space="preserve"> </w:t>
      </w:r>
    </w:p>
    <w:p w14:paraId="6CCCBA62">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切实加强施工现场安全生产管理，依照《中华人民共和国安全生产法》、《中华人民共和国建筑法》、《中华人民共和国民法典》以及《建设工程安全生产管理条例》和建设部《施工现场临时用电安全技术规范》(JGJ46-2005)、《建筑施工安全检查标准》(JGJ59-2011)，双方本着平等、自愿的原则，签订本协议书。甲方和乙方均严格遵守本协议书规定的权力、责任和义务，确保施工现场的安全生产和施工现场临时用电的安全。</w:t>
      </w:r>
    </w:p>
    <w:p w14:paraId="051736CB">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一、甲方的权利、责任和义务：</w:t>
      </w:r>
    </w:p>
    <w:p w14:paraId="669DC084">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1、贯彻落实国家有关施工现场安全生产、文明施工的法规和管理规定，对乙方施工现场和区域进行全面的安全生产管理和监督检查并对施工现场临时用电进行安全检查与指导。</w:t>
      </w:r>
    </w:p>
    <w:p w14:paraId="4CEF7FB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2、及时纠正乙方施工人员违章指挥和违章作业行为，并按照有关规定予以查处。对乙方施工区域内的重大安全事故隐患，应开具隐患通知单。</w:t>
      </w:r>
    </w:p>
    <w:p w14:paraId="1B0266D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3、要求乙方提供施工现场《生产安全事故应急救援预案》。</w:t>
      </w:r>
    </w:p>
    <w:p w14:paraId="462F3EA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4、建立健全施工现场各项安全生产管理制度。</w:t>
      </w:r>
    </w:p>
    <w:p w14:paraId="1D82BD7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5、对乙方的安全生产培训、劳动保护用品的使用和危险预知工作提出指导意见，并监督落实情况。</w:t>
      </w:r>
    </w:p>
    <w:p w14:paraId="3BAB7EA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6、对乙方提出的安全生产要求积极提供帮助。</w:t>
      </w:r>
    </w:p>
    <w:p w14:paraId="3D26D99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7、向乙方提供电源时，应与乙方办理交接验收手续。</w:t>
      </w:r>
    </w:p>
    <w:p w14:paraId="167702B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8、按照有关临时用电标准对乙方的临时用电设备设施进行监督和检查。发现乙方在临时用电中存在隐患必须责成乙方以整改。并监督整改落实情况。</w:t>
      </w:r>
    </w:p>
    <w:p w14:paraId="6EAF5C6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9、对乙方特种作业人员的名单、操作证复印件及培训记录进行存档备案。</w:t>
      </w:r>
    </w:p>
    <w:p w14:paraId="5877B66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二、乙方的权利、责任和义务：</w:t>
      </w:r>
    </w:p>
    <w:p w14:paraId="039E4EA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14:paraId="6B3B914A">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2、服从甲方安全生产管理。</w:t>
      </w:r>
    </w:p>
    <w:p w14:paraId="5CD9421B">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、乙方造成生产安全事故，导致人员伤亡时，由乙方承担事故责任和经济责任。</w:t>
      </w:r>
    </w:p>
    <w:p w14:paraId="15C9ECEA">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、未经安全生产教育培训和无证人员，不得上岗作业。</w:t>
      </w:r>
    </w:p>
    <w:p w14:paraId="7E927E1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三、协议内容：</w:t>
      </w:r>
    </w:p>
    <w:p w14:paraId="54FBEAD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登高上架要求</w:t>
      </w:r>
    </w:p>
    <w:p w14:paraId="5F6DBDE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1、施工采用的脚手架、安全网必须由专业人员搭设，由项目经理(工地负责人)组织技术部、安全部门的有关人员验收合格后，方可投入使用，应按类别逐项查验，并应有验收记录。</w:t>
      </w:r>
    </w:p>
    <w:p w14:paraId="101A574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14:paraId="5D92FFE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3、进入施工现场的人员必须佩戴安全帽。凡在2m以上高处作业人员，必须正确使用安全带，安全带应高挂低用。</w:t>
      </w:r>
    </w:p>
    <w:p w14:paraId="6B703B3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4、工程施工前，除工程技术人员对施工作业人员进行书面安全技术交底，并履行签字手续外，必须各施工班组长向施工人员进行班组交底及履行签字手续。</w:t>
      </w:r>
    </w:p>
    <w:p w14:paraId="4B9BFE2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5、特殊工程施工项目如；电气、易燃、易爆容器、管道等，必须持有效证件及上岗证的专业人员操作。</w:t>
      </w:r>
    </w:p>
    <w:p w14:paraId="3A71E3E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6、拆除施工现场，必须设有临时急救人员及药品或设立临时救助站。</w:t>
      </w:r>
    </w:p>
    <w:p w14:paraId="3E41D90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7、严禁在工作前和工作中饮酒，不许穿高跟鞋、硬底鞋、拖鞋，应穿防滑鞋。</w:t>
      </w:r>
    </w:p>
    <w:p w14:paraId="7F30E5B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8、进入施工现场须服从领导和安检人员的指挥，遵守劳动纪律、严守岗位、不串岗，作业时思想要集中。</w:t>
      </w:r>
    </w:p>
    <w:p w14:paraId="11EAAD4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9、严禁随意拆除或损坏防护栏杆、拉杆、安全网、跳板、脚手板、支撑等防护设施。</w:t>
      </w:r>
    </w:p>
    <w:p w14:paraId="73071F7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10、面砖搬运、安装时应注意安全，防止因面砖翻倒而受伤。</w:t>
      </w:r>
    </w:p>
    <w:p w14:paraId="734DFBE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11、各种材料加工时注意操作安全及施工用电，不得随便乱接乱拉电线。</w:t>
      </w:r>
    </w:p>
    <w:p w14:paraId="11C6B73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12、施工现场各周边洞口，必须有符合安全规范要求的安全防护，若因施工作业场地要求而拆除的，操作完成后，立即恢复。</w:t>
      </w:r>
    </w:p>
    <w:p w14:paraId="0F6EDBF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脚手架上禁止有探头板、飞跳板，脚手架上应满铺脚手板，脚手架上禁止堆放砂浆、砖块、面砖等物料。</w:t>
      </w:r>
    </w:p>
    <w:p w14:paraId="2AFA8F8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14:paraId="6960988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15、作业中不得往下投掷物件、碎砖、灰渣等，清理物料时应设溜槽或使用垃圾桶；手持工具和零星物料应随时放在工具袋中。</w:t>
      </w:r>
    </w:p>
    <w:p w14:paraId="39C8BAF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16、年龄未满18周岁者，患有心脏病、贫血、高血压、低血压、癫痫病及其他不适于高空作业的病症者严禁从事外墙施工作业。</w:t>
      </w:r>
    </w:p>
    <w:p w14:paraId="64B8EDC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17、遇到雷雨、大风等天气外墙施工应暂停作业。</w:t>
      </w:r>
    </w:p>
    <w:p w14:paraId="258765B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18、手持电动工具使用前应进行检查，空载试验运转正常合格后方可使用，转移工作点应切断电源，潮湿场所严禁使用手持式电动工具。</w:t>
      </w:r>
    </w:p>
    <w:p w14:paraId="565585E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19、作业前必须认真检查机械设备的安全装置，调整机器或更换刀具时应先切断电源并由机械员进行。</w:t>
      </w:r>
    </w:p>
    <w:p w14:paraId="29FDDA4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(二)用电要求</w:t>
      </w:r>
    </w:p>
    <w:p w14:paraId="0AAB07C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1、配电箱的箱柜门处应有名称，用途，分路、标记及内部系统接线图，以防失误操作。</w:t>
      </w:r>
    </w:p>
    <w:p w14:paraId="5E56CD3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2、配电装置均应配锁，并有专人负责开启和关闭上锁。</w:t>
      </w:r>
    </w:p>
    <w:p w14:paraId="430B81F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3、电工和用电人员用电时，必须按规定穿戴绝缘，防护用品，使用绝缘工具。</w:t>
      </w:r>
    </w:p>
    <w:p w14:paraId="2B86739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4、施工现场下班停止工作时，必须将班后不用的配电装置分闸断电，并上锁，班中停止工作1小时以上时，相关动力开关箱应断电上锁，暂时不用的配电装置也应断电上锁。</w:t>
      </w:r>
    </w:p>
    <w:p w14:paraId="600C656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5、配电箱、开关箱内的电气配置和接线，严禁随意改动、并不得随意挂接其他用电设备。</w:t>
      </w:r>
    </w:p>
    <w:p w14:paraId="569B178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6、配电装置的漏电保护器，应每次使用时用试验按钮试跳一次，只有试跳正常才可继续使用。</w:t>
      </w:r>
    </w:p>
    <w:p w14:paraId="16E3751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7、用电设备的保护接地线应并联接地，并严禁串联接地或接零。</w:t>
      </w:r>
    </w:p>
    <w:p w14:paraId="2F0F7FF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8、使用中的电气设备应保持完好的工作状态，严禁带故障运行。</w:t>
      </w:r>
    </w:p>
    <w:p w14:paraId="00AC2E2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9、现场临时用电及照明必须由项目经理同意，由专业电工按JGJ46-2005《施工现场临时用电安全技术规范》要求进行操作。</w:t>
      </w:r>
    </w:p>
    <w:p w14:paraId="68741DD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10、现场所有用电设备必须用插头与插线板连接，禁止将线头直接插入插线板。</w:t>
      </w:r>
    </w:p>
    <w:p w14:paraId="49AA4C8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(三)电焊机使用要求</w:t>
      </w:r>
    </w:p>
    <w:p w14:paraId="2546A08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1、操作人员应具有上岗证书，严禁无证操作。</w:t>
      </w:r>
    </w:p>
    <w:p w14:paraId="2189FBF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2、所有交、直流电的金属外壳，都必须采取保护接地或接零。焊接的金属和结构本身接地。</w:t>
      </w:r>
    </w:p>
    <w:p w14:paraId="45941C2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3、电焊机二次焊把线，地线需接长使用时，应保证搭接面积，接点处用绝缘胶带包裹好，地线良好不能有破皮裂口存在。</w:t>
      </w:r>
    </w:p>
    <w:p w14:paraId="5E08F3C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4、遇有雨、雪、雾或六级以上强风，影响施工安全时应停止室外焊接，雨雪后应先清除施工地点的积水、积雪后方可施焊。</w:t>
      </w:r>
    </w:p>
    <w:p w14:paraId="187E3EC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5、焊接时，操作人员应穿戴好所有防护用具。</w:t>
      </w:r>
    </w:p>
    <w:p w14:paraId="3E3AB4A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6、各种用电设备，照明设备在露天使用时必须设有防水、防雨设施，各种设备的防护罩必须齐全。</w:t>
      </w:r>
    </w:p>
    <w:p w14:paraId="6D304CA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7、无</w:t>
      </w:r>
      <w:r>
        <w:rPr>
          <w:rFonts w:hint="eastAsia" w:ascii="仿宋_GB2312" w:hAnsi="仿宋_GB2312" w:eastAsia="仿宋_GB2312" w:cs="仿宋_GB2312"/>
          <w:sz w:val="28"/>
          <w:szCs w:val="28"/>
          <w:lang w:eastAsia="zh-CN"/>
        </w:rPr>
        <w:t>铭牌</w:t>
      </w:r>
      <w:r>
        <w:rPr>
          <w:rFonts w:hint="eastAsia" w:ascii="仿宋_GB2312" w:hAnsi="仿宋_GB2312" w:eastAsia="仿宋_GB2312" w:cs="仿宋_GB2312"/>
          <w:sz w:val="28"/>
          <w:szCs w:val="28"/>
        </w:rPr>
        <w:t>的电气设备不得随意接通电源，各种电气设备应铭牌齐全。</w:t>
      </w:r>
    </w:p>
    <w:p w14:paraId="70F92CB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四)动火要求</w:t>
      </w:r>
    </w:p>
    <w:p w14:paraId="223502C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1、进入施工现场，必须向施工班组人员进行消防及动火知识教育。</w:t>
      </w:r>
    </w:p>
    <w:p w14:paraId="66B8833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2、施工现场严禁吸烟及随意动火，如需动火必须向项目经理提出申请，经项目经理同意签字后方可使用。</w:t>
      </w:r>
    </w:p>
    <w:p w14:paraId="4F8E45D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3、施工中所需使用的易燃物品，如汽油、气瓶等，必须设专门的临时存放库房并设置灭火器，沙袋等，由专人管理。</w:t>
      </w:r>
    </w:p>
    <w:p w14:paraId="201A552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4、施工现场认真执行三清，五好管理制度，尤其对木制品的刨花、锯末、料头，做到每天工完场清，各类材料都要码放成垛，整齐堆放。</w:t>
      </w:r>
    </w:p>
    <w:p w14:paraId="2D4158F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5、电焊、气焊作业前要明确作业任务，认真了解作业环境，确定出动火危险区域，并立出明显标志，危险区内的一切易燃品都必须移走，对不能移走的可燃物，采取可靠的保护措施。</w:t>
      </w:r>
    </w:p>
    <w:p w14:paraId="3EFDC9A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6、焊工必须持证上岗，无证者不能进行操作。</w:t>
      </w:r>
    </w:p>
    <w:p w14:paraId="292CE22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7、属一、二、三级防火范围的焊割作业，未经办理动火审批手续，不准进行焊割作业。</w:t>
      </w:r>
    </w:p>
    <w:p w14:paraId="39EDDD7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8、五级风以上禁止动用电气焊。</w:t>
      </w:r>
    </w:p>
    <w:p w14:paraId="7557225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(五)人身安全防护措施</w:t>
      </w:r>
    </w:p>
    <w:p w14:paraId="2ACDF95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1、安装队员进入施工现场必须戴安全帽。要选择合格产品，有检验部门批量验证和工厂检验合格证。施工人员进入现场前必须系好下颌带，以防发生高处坠落，帽飞人落的现象。</w:t>
      </w:r>
    </w:p>
    <w:p w14:paraId="3AE44BD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2、高空施工操作时必须系好安全带。安全带要选用合格产品，有厂家永久字样的商标，合格证。进入现场必须先检查安全带是否完好。安全带必须挂在牢固结实的地方。</w:t>
      </w:r>
    </w:p>
    <w:p w14:paraId="633D3B0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3、施工人员应配置工具袋，工具箱，以防工具的掉落。工具用后放入工具袋，工具箱内。施工中待用物料放置时距洞口及楼板沿水平距离为1m以上。收工后，做到工完场清。</w:t>
      </w:r>
    </w:p>
    <w:p w14:paraId="3F0EA54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(六)安全管理</w:t>
      </w:r>
    </w:p>
    <w:p w14:paraId="2FE6986A">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1、成立安全生产领导小组，由项目经理负责，设置专职安全员检查工程的安全生产工作，严格执行安全生产制度及安全操作规程的各项规定。</w:t>
      </w:r>
    </w:p>
    <w:p w14:paraId="3C71E04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2、编制施工组织设计方案和施工技术措施时，都必须有针对性的安全措施。</w:t>
      </w:r>
    </w:p>
    <w:p w14:paraId="77B56EA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3、做好各分部分项安全交底工作，施工班组每天开班前会，对工人进行针对性安全教育，新工人未经三级安全教育不得上岗。</w:t>
      </w:r>
    </w:p>
    <w:p w14:paraId="0663410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4、保证和完善各项安全宣传措施，醒目位置设立安全生产宣传牌，场内安全生产宣传牌警告。</w:t>
      </w:r>
    </w:p>
    <w:p w14:paraId="28C3931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(七)文明施工要求</w:t>
      </w:r>
    </w:p>
    <w:p w14:paraId="71EE035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1、进入施工现场严禁酗酒，滋事打架及进行各种赌博等违法违章行为，轻者清除现场，重者送执法机关依法处理。</w:t>
      </w:r>
    </w:p>
    <w:p w14:paraId="5302E65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2、寝室休息时间，除夜间加班外，必须保证晚上十点后休息，以保证第二天的工作精神状况。</w:t>
      </w:r>
    </w:p>
    <w:p w14:paraId="314C5BD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3、严禁带病上岗操作，一经发现必须由各施工班组长负责安排换岗或休息，以保证所有施工人员的人身安全。</w:t>
      </w:r>
    </w:p>
    <w:p w14:paraId="596B5F8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4、施工现场严禁随地大小便。</w:t>
      </w:r>
    </w:p>
    <w:p w14:paraId="073DA36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5、严禁现场人员出现偷盗工具及材料现象，一经发现，必须清除现场，并视情节对班组负责人进行一定的经济处罚。</w:t>
      </w:r>
    </w:p>
    <w:p w14:paraId="62B17D1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6、施工现场严禁容留一切不明身份的非工作人员，更不准带小孩进入施工现场。</w:t>
      </w:r>
    </w:p>
    <w:p w14:paraId="4E1854F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7、进入施工现场不得违反所有规章制度，如有违反，视情节轻重对班组负责人及违反人进行一定的处罚。</w:t>
      </w:r>
    </w:p>
    <w:p w14:paraId="168136E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(八)施工现场环境要求</w:t>
      </w:r>
    </w:p>
    <w:p w14:paraId="76239F8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1、施工现场细颗粒散体材料装卸运输时，必须采取遮盖等有效措施，材料入库存放，出入厂汽车要保证不将渣土遗撒在厂区。</w:t>
      </w:r>
    </w:p>
    <w:p w14:paraId="4FAB913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2、施工现场设置封闭式的油库、油漆库，必须做防水处理，容量必须做到不渗不漏，室外不得乱置油料、油漆等易燃、易爆危险化学物品。</w:t>
      </w:r>
    </w:p>
    <w:p w14:paraId="03EF24B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3、施工现场各种机械使用时必须采取有效地降噪措施，降低噪声频率，对强噪声机械采取封闭措施。</w:t>
      </w:r>
    </w:p>
    <w:p w14:paraId="0860D86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4、在容易产生粉尘的场所，施工人员必须佩戴防尘口罩，并采取有效地除尘、降尘措施，保障施工人员的身体健康。</w:t>
      </w:r>
    </w:p>
    <w:p w14:paraId="065B93C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(九)工程质量的要求</w:t>
      </w:r>
    </w:p>
    <w:p w14:paraId="0242273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14:paraId="3EE8547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本协议与双方签订的施工合同时效相同，本协议书一式两份，甲乙双方各保存一份，签订施工合同的同时签订本协议。施工合同到期后，本协议同时终止。</w:t>
      </w:r>
    </w:p>
    <w:p w14:paraId="71FCEBAA">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0EE9BD77">
      <w:pPr>
        <w:pStyle w:val="2"/>
        <w:numPr>
          <w:ilvl w:val="0"/>
          <w:numId w:val="4"/>
        </w:numPr>
        <w:adjustRightInd w:val="0"/>
        <w:snapToGrid w:val="0"/>
        <w:spacing w:before="0" w:after="0" w:line="570" w:lineRule="exact"/>
        <w:jc w:val="center"/>
        <w:rPr>
          <w:rFonts w:hint="eastAsia" w:ascii="仿宋_GB2312" w:hAnsi="仿宋_GB2312" w:eastAsia="仿宋_GB2312" w:cs="仿宋_GB2312"/>
          <w:color w:val="000000"/>
          <w:sz w:val="28"/>
          <w:szCs w:val="28"/>
        </w:rPr>
        <w:sectPr>
          <w:pgSz w:w="11906" w:h="16838"/>
          <w:pgMar w:top="1247" w:right="1247" w:bottom="1247" w:left="1247" w:header="851" w:footer="992" w:gutter="0"/>
          <w:pgNumType w:fmt="numberInDash"/>
          <w:cols w:space="720" w:num="1"/>
          <w:docGrid w:type="lines" w:linePitch="312" w:charSpace="0"/>
        </w:sectPr>
      </w:pPr>
    </w:p>
    <w:p w14:paraId="38163681">
      <w:pPr>
        <w:pStyle w:val="2"/>
        <w:numPr>
          <w:ilvl w:val="0"/>
          <w:numId w:val="4"/>
        </w:numPr>
        <w:adjustRightInd w:val="0"/>
        <w:snapToGrid w:val="0"/>
        <w:spacing w:before="78" w:beforeLines="25" w:after="0" w:line="360" w:lineRule="auto"/>
        <w:jc w:val="center"/>
        <w:rPr>
          <w:rFonts w:hint="eastAsia" w:ascii="宋体" w:hAnsi="宋体" w:cs="宋体"/>
          <w:color w:val="000000"/>
          <w:szCs w:val="22"/>
        </w:rPr>
      </w:pPr>
      <w:bookmarkStart w:id="14" w:name="_Toc26268"/>
      <w:r>
        <w:rPr>
          <w:rFonts w:hint="eastAsia" w:ascii="方正小标宋简体" w:hAnsi="方正小标宋简体" w:eastAsia="方正小标宋简体" w:cs="方正小标宋简体"/>
          <w:b w:val="0"/>
          <w:bCs/>
          <w:color w:val="000000"/>
          <w:szCs w:val="22"/>
        </w:rPr>
        <w:t>参选文件格式</w:t>
      </w:r>
      <w:bookmarkEnd w:id="14"/>
    </w:p>
    <w:p w14:paraId="4735B626"/>
    <w:p w14:paraId="7299ADFD">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1．参选人应按规定向比选人递交参选文件。</w:t>
      </w:r>
    </w:p>
    <w:p w14:paraId="0CB4A91E">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2.所有纸质文件采用</w:t>
      </w:r>
      <w:r>
        <w:rPr>
          <w:rFonts w:hint="eastAsia" w:ascii="仿宋_GB2312" w:hAnsi="仿宋_GB2312" w:eastAsia="仿宋_GB2312" w:cs="仿宋_GB2312"/>
          <w:b/>
          <w:bCs/>
          <w:color w:val="000000"/>
          <w:sz w:val="28"/>
          <w:szCs w:val="28"/>
        </w:rPr>
        <w:t>A4纸打印，连续编辑页码，左侧装订并胶装</w:t>
      </w:r>
      <w:r>
        <w:rPr>
          <w:rFonts w:hint="eastAsia" w:ascii="仿宋_GB2312" w:hAnsi="仿宋_GB2312" w:eastAsia="仿宋_GB2312" w:cs="仿宋_GB2312"/>
          <w:color w:val="000000"/>
          <w:sz w:val="28"/>
          <w:szCs w:val="28"/>
        </w:rPr>
        <w:t>。</w:t>
      </w:r>
    </w:p>
    <w:p w14:paraId="09C88E1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3.凡因参选文件不按规定填写，或填写不清晰、不完整或密封不合要求而引起的一切后果，由参选人自行负责。</w:t>
      </w:r>
    </w:p>
    <w:p w14:paraId="6DFF9F95">
      <w:pPr>
        <w:spacing w:line="570" w:lineRule="exact"/>
        <w:ind w:firstLine="562" w:firstLineChars="200"/>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b/>
          <w:bCs/>
          <w:color w:val="FF0000"/>
          <w:sz w:val="28"/>
          <w:szCs w:val="28"/>
          <w:u w:val="single"/>
        </w:rPr>
        <w:t>4.参考格式中绿色背景部分、**部分，请参选单位根据实际情况填写，填写完毕后，请取消绿色背景！（）中备注的内容，为引导参选人正确填写，在填写完成后，请删除！！！</w:t>
      </w:r>
    </w:p>
    <w:p w14:paraId="0299FCD0">
      <w:pPr>
        <w:spacing w:line="570" w:lineRule="exact"/>
        <w:ind w:firstLine="562" w:firstLineChars="200"/>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b/>
          <w:bCs/>
          <w:color w:val="FF0000"/>
          <w:sz w:val="28"/>
          <w:szCs w:val="28"/>
          <w:u w:val="single"/>
        </w:rPr>
        <w:t>5.《退回保证金声明函》无须与参选文件共同胶装，请单独打印一份，与正本共同密封。</w:t>
      </w:r>
    </w:p>
    <w:p w14:paraId="68845768">
      <w:pPr>
        <w:spacing w:line="570" w:lineRule="exact"/>
        <w:ind w:firstLine="562" w:firstLineChars="200"/>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b/>
          <w:bCs/>
          <w:color w:val="FF0000"/>
          <w:sz w:val="28"/>
          <w:szCs w:val="28"/>
          <w:u w:val="single"/>
        </w:rPr>
        <w:t>6.本页无须打印！！！</w:t>
      </w:r>
    </w:p>
    <w:p w14:paraId="381A1231">
      <w:pPr>
        <w:pStyle w:val="51"/>
      </w:pPr>
    </w:p>
    <w:p w14:paraId="5B38B160">
      <w:pPr>
        <w:spacing w:before="78" w:beforeLines="25" w:line="580" w:lineRule="exact"/>
        <w:jc w:val="center"/>
        <w:rPr>
          <w:rFonts w:hint="eastAsia" w:ascii="宋体" w:hAnsi="宋体" w:cs="宋体"/>
          <w:b/>
          <w:color w:val="000000"/>
          <w:sz w:val="44"/>
          <w:szCs w:val="44"/>
        </w:rPr>
      </w:pPr>
    </w:p>
    <w:p w14:paraId="28F985F8">
      <w:pPr>
        <w:spacing w:before="78" w:beforeLines="25" w:line="580" w:lineRule="exact"/>
        <w:jc w:val="center"/>
        <w:rPr>
          <w:rFonts w:hint="eastAsia" w:ascii="宋体" w:hAnsi="宋体" w:cs="宋体"/>
          <w:b/>
          <w:color w:val="000000"/>
          <w:sz w:val="44"/>
          <w:szCs w:val="44"/>
        </w:rPr>
      </w:pPr>
    </w:p>
    <w:p w14:paraId="0795499F">
      <w:pPr>
        <w:spacing w:before="78" w:beforeLines="25" w:line="580" w:lineRule="exact"/>
        <w:jc w:val="center"/>
        <w:rPr>
          <w:rFonts w:hint="eastAsia" w:ascii="宋体" w:hAnsi="宋体" w:cs="宋体"/>
          <w:b/>
          <w:color w:val="000000"/>
          <w:sz w:val="44"/>
          <w:szCs w:val="44"/>
        </w:rPr>
      </w:pPr>
    </w:p>
    <w:p w14:paraId="39582C57">
      <w:pPr>
        <w:spacing w:line="240" w:lineRule="auto"/>
        <w:rPr>
          <w:rFonts w:hint="eastAsia" w:ascii="黑体" w:hAnsi="黑体" w:eastAsia="黑体" w:cs="黑体"/>
          <w:bCs/>
          <w:color w:val="000000"/>
          <w:sz w:val="32"/>
          <w:szCs w:val="32"/>
        </w:rPr>
      </w:pPr>
      <w:r>
        <w:rPr>
          <w:rFonts w:hint="eastAsia" w:ascii="黑体" w:hAnsi="黑体" w:eastAsia="黑体" w:cs="黑体"/>
          <w:bCs/>
          <w:color w:val="000000"/>
          <w:sz w:val="32"/>
          <w:szCs w:val="32"/>
        </w:rPr>
        <w:br w:type="page"/>
      </w:r>
    </w:p>
    <w:p w14:paraId="15B4BBDC">
      <w:pPr>
        <w:spacing w:before="78" w:beforeLines="25" w:line="58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正本封套</w:t>
      </w:r>
    </w:p>
    <w:p w14:paraId="3A30B527">
      <w:p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277495</wp:posOffset>
                </wp:positionV>
                <wp:extent cx="5568315" cy="3479165"/>
                <wp:effectExtent l="4445" t="4445" r="8890" b="21590"/>
                <wp:wrapNone/>
                <wp:docPr id="1" name="矩形 3"/>
                <wp:cNvGraphicFramePr/>
                <a:graphic xmlns:a="http://schemas.openxmlformats.org/drawingml/2006/main">
                  <a:graphicData uri="http://schemas.microsoft.com/office/word/2010/wordprocessingShape">
                    <wps:wsp>
                      <wps:cNvSpPr/>
                      <wps:spPr>
                        <a:xfrm>
                          <a:off x="0" y="0"/>
                          <a:ext cx="5568315" cy="3479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681E0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3353F4C3">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w:t>
                            </w:r>
                            <w:r>
                              <w:rPr>
                                <w:rFonts w:hint="eastAsia" w:ascii="仿宋_GB2312" w:hAnsi="仿宋_GB2312" w:eastAsia="仿宋_GB2312" w:cs="仿宋_GB2312"/>
                                <w:color w:val="000000"/>
                                <w:sz w:val="32"/>
                                <w:szCs w:val="32"/>
                                <w:lang w:eastAsia="zh-CN"/>
                              </w:rPr>
                              <w:t>北部水质净化中心磁悬浮风机采购安装项目</w:t>
                            </w:r>
                          </w:p>
                          <w:p w14:paraId="4781EA58">
                            <w:pPr>
                              <w:spacing w:before="78" w:beforeLines="25" w:line="360" w:lineRule="auto"/>
                              <w:ind w:firstLine="56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020</w:t>
                            </w:r>
                          </w:p>
                          <w:p w14:paraId="5E08037D">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747AC439">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24C6BB8A">
                            <w:pPr>
                              <w:spacing w:before="78" w:beforeLines="25" w:line="360" w:lineRule="auto"/>
                              <w:ind w:firstLine="560"/>
                            </w:pPr>
                            <w:r>
                              <w:rPr>
                                <w:rFonts w:hint="eastAsia" w:ascii="仿宋_GB2312" w:hAnsi="仿宋_GB2312" w:eastAsia="仿宋_GB2312" w:cs="仿宋_GB2312"/>
                                <w:color w:val="000000"/>
                                <w:sz w:val="32"/>
                                <w:szCs w:val="32"/>
                              </w:rPr>
                              <w:t>封装文件：参选文件正本1份、退还保证金声明函1</w:t>
                            </w:r>
                            <w:r>
                              <w:rPr>
                                <w:rFonts w:hint="eastAsia" w:ascii="宋体" w:hAnsi="宋体" w:cs="宋体"/>
                                <w:color w:val="000000"/>
                                <w:sz w:val="32"/>
                                <w:szCs w:val="32"/>
                              </w:rPr>
                              <w:t>份</w:t>
                            </w:r>
                          </w:p>
                        </w:txbxContent>
                      </wps:txbx>
                      <wps:bodyPr vert="horz" wrap="square" anchor="t" anchorCtr="0" upright="1"/>
                    </wps:wsp>
                  </a:graphicData>
                </a:graphic>
              </wp:anchor>
            </w:drawing>
          </mc:Choice>
          <mc:Fallback>
            <w:pict>
              <v:rect id="矩形 3" o:spid="_x0000_s1026" o:spt="1" style="position:absolute;left:0pt;margin-left:1.75pt;margin-top:21.85pt;height:273.95pt;width:438.45pt;z-index:251659264;mso-width-relative:page;mso-height-relative:page;" fillcolor="#FFFFFF" filled="t" stroked="t" coordsize="21600,21600" o:gfxdata="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0DGezY&#10;AAAACAEAAA8AAAAAAAAAAQAgAAAAIgAAAGRycy9kb3ducmV2LnhtbFBLAQIUABQAAAAIAIdO4kAw&#10;mkXuIAIAAF0EAAAOAAAAAAAAAAEAIAAAACcBAABkcnMvZTJvRG9jLnhtbFBLBQYAAAAABgAGAFkB&#10;AAC5BQAAAAA=&#10;">
                <v:fill on="t" focussize="0,0"/>
                <v:stroke color="#000000" joinstyle="miter"/>
                <v:imagedata o:title=""/>
                <o:lock v:ext="edit" aspectratio="f"/>
                <v:textbox>
                  <w:txbxContent>
                    <w:p w14:paraId="04681E0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3353F4C3">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w:t>
                      </w:r>
                      <w:r>
                        <w:rPr>
                          <w:rFonts w:hint="eastAsia" w:ascii="仿宋_GB2312" w:hAnsi="仿宋_GB2312" w:eastAsia="仿宋_GB2312" w:cs="仿宋_GB2312"/>
                          <w:color w:val="000000"/>
                          <w:sz w:val="32"/>
                          <w:szCs w:val="32"/>
                          <w:lang w:eastAsia="zh-CN"/>
                        </w:rPr>
                        <w:t>北部水质净化中心磁悬浮风机采购安装项目</w:t>
                      </w:r>
                    </w:p>
                    <w:p w14:paraId="4781EA58">
                      <w:pPr>
                        <w:spacing w:before="78" w:beforeLines="25" w:line="360" w:lineRule="auto"/>
                        <w:ind w:firstLine="56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020</w:t>
                      </w:r>
                    </w:p>
                    <w:p w14:paraId="5E08037D">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747AC439">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24C6BB8A">
                      <w:pPr>
                        <w:spacing w:before="78" w:beforeLines="25" w:line="360" w:lineRule="auto"/>
                        <w:ind w:firstLine="560"/>
                      </w:pPr>
                      <w:r>
                        <w:rPr>
                          <w:rFonts w:hint="eastAsia" w:ascii="仿宋_GB2312" w:hAnsi="仿宋_GB2312" w:eastAsia="仿宋_GB2312" w:cs="仿宋_GB2312"/>
                          <w:color w:val="000000"/>
                          <w:sz w:val="32"/>
                          <w:szCs w:val="32"/>
                        </w:rPr>
                        <w:t>封装文件：参选文件正本1份、退还保证金声明函1</w:t>
                      </w:r>
                      <w:r>
                        <w:rPr>
                          <w:rFonts w:hint="eastAsia" w:ascii="宋体" w:hAnsi="宋体" w:cs="宋体"/>
                          <w:color w:val="000000"/>
                          <w:sz w:val="32"/>
                          <w:szCs w:val="32"/>
                        </w:rPr>
                        <w:t>份</w:t>
                      </w:r>
                    </w:p>
                  </w:txbxContent>
                </v:textbox>
              </v:rect>
            </w:pict>
          </mc:Fallback>
        </mc:AlternateContent>
      </w:r>
    </w:p>
    <w:p w14:paraId="79A269CA">
      <w:pPr>
        <w:spacing w:before="78" w:beforeLines="25" w:line="580" w:lineRule="exact"/>
        <w:rPr>
          <w:rFonts w:hint="eastAsia" w:ascii="仿宋_GB2312" w:hAnsi="仿宋_GB2312" w:eastAsia="仿宋_GB2312" w:cs="仿宋_GB2312"/>
          <w:b/>
          <w:color w:val="000000"/>
          <w:sz w:val="32"/>
          <w:szCs w:val="32"/>
        </w:rPr>
      </w:pPr>
    </w:p>
    <w:p w14:paraId="66C1554E">
      <w:pPr>
        <w:spacing w:before="78" w:beforeLines="25" w:line="580" w:lineRule="exact"/>
        <w:rPr>
          <w:rFonts w:hint="eastAsia" w:ascii="仿宋_GB2312" w:hAnsi="仿宋_GB2312" w:eastAsia="仿宋_GB2312" w:cs="仿宋_GB2312"/>
          <w:b/>
          <w:color w:val="000000"/>
          <w:sz w:val="32"/>
          <w:szCs w:val="32"/>
        </w:rPr>
      </w:pPr>
    </w:p>
    <w:p w14:paraId="21F272F8">
      <w:pPr>
        <w:spacing w:before="78" w:beforeLines="25" w:line="580" w:lineRule="exact"/>
        <w:rPr>
          <w:rFonts w:hint="eastAsia" w:ascii="仿宋_GB2312" w:hAnsi="仿宋_GB2312" w:eastAsia="仿宋_GB2312" w:cs="仿宋_GB2312"/>
          <w:b/>
          <w:color w:val="000000"/>
          <w:sz w:val="32"/>
          <w:szCs w:val="32"/>
        </w:rPr>
      </w:pPr>
    </w:p>
    <w:p w14:paraId="6D316191">
      <w:pPr>
        <w:spacing w:before="78" w:beforeLines="25" w:line="480" w:lineRule="auto"/>
        <w:ind w:firstLine="560"/>
        <w:rPr>
          <w:rFonts w:hint="eastAsia" w:ascii="仿宋_GB2312" w:hAnsi="仿宋_GB2312" w:eastAsia="仿宋_GB2312" w:cs="仿宋_GB2312"/>
          <w:color w:val="000000"/>
          <w:sz w:val="32"/>
          <w:szCs w:val="32"/>
        </w:rPr>
      </w:pPr>
    </w:p>
    <w:p w14:paraId="1A78F0D6">
      <w:pPr>
        <w:spacing w:before="78" w:beforeLines="25" w:line="580" w:lineRule="exact"/>
        <w:rPr>
          <w:rFonts w:hint="eastAsia" w:ascii="仿宋_GB2312" w:hAnsi="仿宋_GB2312" w:eastAsia="仿宋_GB2312" w:cs="仿宋_GB2312"/>
          <w:bCs/>
          <w:color w:val="000000"/>
          <w:sz w:val="32"/>
          <w:szCs w:val="32"/>
        </w:rPr>
      </w:pPr>
    </w:p>
    <w:p w14:paraId="2CBC10A5">
      <w:pPr>
        <w:spacing w:before="78" w:beforeLines="25" w:line="580" w:lineRule="exact"/>
        <w:rPr>
          <w:rFonts w:hint="eastAsia" w:ascii="仿宋_GB2312" w:hAnsi="仿宋_GB2312" w:eastAsia="仿宋_GB2312" w:cs="仿宋_GB2312"/>
          <w:bCs/>
          <w:color w:val="000000"/>
          <w:sz w:val="32"/>
          <w:szCs w:val="32"/>
        </w:rPr>
      </w:pPr>
    </w:p>
    <w:p w14:paraId="45D747AF">
      <w:pPr>
        <w:spacing w:before="78" w:beforeLines="25" w:line="580" w:lineRule="exact"/>
        <w:rPr>
          <w:rFonts w:hint="eastAsia" w:ascii="仿宋_GB2312" w:hAnsi="仿宋_GB2312" w:eastAsia="仿宋_GB2312" w:cs="仿宋_GB2312"/>
          <w:bCs/>
          <w:color w:val="000000"/>
          <w:sz w:val="32"/>
          <w:szCs w:val="32"/>
        </w:rPr>
      </w:pPr>
    </w:p>
    <w:p w14:paraId="6EE5D1D3">
      <w:pPr>
        <w:spacing w:before="78" w:beforeLines="25" w:line="58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副本封套</w:t>
      </w:r>
    </w:p>
    <w:p w14:paraId="01AF6FE9">
      <w:p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33020</wp:posOffset>
                </wp:positionV>
                <wp:extent cx="5600700" cy="3150870"/>
                <wp:effectExtent l="4445" t="4445" r="14605" b="6985"/>
                <wp:wrapNone/>
                <wp:docPr id="2" name="矩形 4"/>
                <wp:cNvGraphicFramePr/>
                <a:graphic xmlns:a="http://schemas.openxmlformats.org/drawingml/2006/main">
                  <a:graphicData uri="http://schemas.microsoft.com/office/word/2010/wordprocessingShape">
                    <wps:wsp>
                      <wps:cNvSpPr/>
                      <wps:spPr>
                        <a:xfrm>
                          <a:off x="0" y="0"/>
                          <a:ext cx="5600700" cy="3150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4E997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3C93F1E0">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w:t>
                            </w:r>
                            <w:r>
                              <w:rPr>
                                <w:rFonts w:hint="eastAsia" w:ascii="仿宋_GB2312" w:hAnsi="仿宋_GB2312" w:eastAsia="仿宋_GB2312" w:cs="仿宋_GB2312"/>
                                <w:color w:val="000000"/>
                                <w:sz w:val="32"/>
                                <w:szCs w:val="32"/>
                                <w:lang w:eastAsia="zh-CN"/>
                              </w:rPr>
                              <w:t>北部水质净化中心磁悬浮风机采购安装项目</w:t>
                            </w:r>
                          </w:p>
                          <w:p w14:paraId="235E6E77">
                            <w:pPr>
                              <w:spacing w:before="78" w:beforeLines="25" w:line="360" w:lineRule="auto"/>
                              <w:ind w:firstLine="56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020</w:t>
                            </w:r>
                          </w:p>
                          <w:p w14:paraId="78C08E70">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0E255C45">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4A518707">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封装文件：参选文件副本1份</w:t>
                            </w:r>
                          </w:p>
                        </w:txbxContent>
                      </wps:txbx>
                      <wps:bodyPr vert="horz" wrap="square" anchor="t" anchorCtr="0" upright="1"/>
                    </wps:wsp>
                  </a:graphicData>
                </a:graphic>
              </wp:anchor>
            </w:drawing>
          </mc:Choice>
          <mc:Fallback>
            <w:pict>
              <v:rect id="矩形 4" o:spid="_x0000_s1026" o:spt="1" style="position:absolute;left:0pt;margin-left:-0.5pt;margin-top:2.6pt;height:248.1pt;width:441pt;z-index:251660288;mso-width-relative:page;mso-height-relative:page;" fillcolor="#FFFFFF" filled="t" stroked="t" coordsize="21600,21600" o:gfxdata="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uopT7V&#10;AAAACAEAAA8AAAAAAAAAAQAgAAAAIgAAAGRycy9kb3ducmV2LnhtbFBLAQIUABQAAAAIAIdO4kDz&#10;RCO+IwIAAF0EAAAOAAAAAAAAAAEAIAAAACQBAABkcnMvZTJvRG9jLnhtbFBLBQYAAAAABgAGAFkB&#10;AAC5BQAAAAA=&#10;">
                <v:fill on="t" focussize="0,0"/>
                <v:stroke color="#000000" joinstyle="miter"/>
                <v:imagedata o:title=""/>
                <o:lock v:ext="edit" aspectratio="f"/>
                <v:textbox>
                  <w:txbxContent>
                    <w:p w14:paraId="0B4E997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3C93F1E0">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w:t>
                      </w:r>
                      <w:r>
                        <w:rPr>
                          <w:rFonts w:hint="eastAsia" w:ascii="仿宋_GB2312" w:hAnsi="仿宋_GB2312" w:eastAsia="仿宋_GB2312" w:cs="仿宋_GB2312"/>
                          <w:color w:val="000000"/>
                          <w:sz w:val="32"/>
                          <w:szCs w:val="32"/>
                          <w:lang w:eastAsia="zh-CN"/>
                        </w:rPr>
                        <w:t>北部水质净化中心磁悬浮风机采购安装项目</w:t>
                      </w:r>
                    </w:p>
                    <w:p w14:paraId="235E6E77">
                      <w:pPr>
                        <w:spacing w:before="78" w:beforeLines="25" w:line="360" w:lineRule="auto"/>
                        <w:ind w:firstLine="56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020</w:t>
                      </w:r>
                    </w:p>
                    <w:p w14:paraId="78C08E70">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0E255C45">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4A518707">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封装文件：参选文件副本1份</w:t>
                      </w:r>
                    </w:p>
                  </w:txbxContent>
                </v:textbox>
              </v:rect>
            </w:pict>
          </mc:Fallback>
        </mc:AlternateContent>
      </w:r>
    </w:p>
    <w:p w14:paraId="4264F29E">
      <w:pPr>
        <w:spacing w:before="78" w:beforeLines="25" w:line="580" w:lineRule="exact"/>
        <w:rPr>
          <w:rFonts w:hint="eastAsia" w:ascii="宋体" w:hAnsi="宋体" w:cs="宋体"/>
          <w:bCs/>
          <w:color w:val="000000"/>
          <w:sz w:val="28"/>
          <w:szCs w:val="28"/>
        </w:rPr>
      </w:pPr>
    </w:p>
    <w:p w14:paraId="35BC815A">
      <w:pPr>
        <w:spacing w:before="78" w:beforeLines="25" w:line="580" w:lineRule="exact"/>
        <w:rPr>
          <w:rFonts w:hint="eastAsia" w:ascii="宋体" w:hAnsi="宋体" w:cs="宋体"/>
          <w:bCs/>
          <w:color w:val="000000"/>
          <w:sz w:val="28"/>
          <w:szCs w:val="28"/>
        </w:rPr>
      </w:pPr>
    </w:p>
    <w:p w14:paraId="1BBB1E08">
      <w:pPr>
        <w:spacing w:before="78" w:beforeLines="25" w:line="580" w:lineRule="exact"/>
        <w:rPr>
          <w:rFonts w:hint="eastAsia" w:ascii="宋体" w:hAnsi="宋体" w:cs="宋体"/>
          <w:bCs/>
          <w:color w:val="000000"/>
          <w:sz w:val="28"/>
          <w:szCs w:val="28"/>
        </w:rPr>
      </w:pPr>
    </w:p>
    <w:p w14:paraId="747BE58E">
      <w:pPr>
        <w:spacing w:before="78" w:beforeLines="25" w:line="580" w:lineRule="exact"/>
        <w:rPr>
          <w:rFonts w:hint="eastAsia" w:ascii="宋体" w:hAnsi="宋体" w:cs="宋体"/>
          <w:bCs/>
          <w:color w:val="000000"/>
          <w:sz w:val="28"/>
          <w:szCs w:val="28"/>
        </w:rPr>
      </w:pPr>
    </w:p>
    <w:p w14:paraId="502271D2">
      <w:pPr>
        <w:spacing w:before="78" w:beforeLines="25" w:line="580" w:lineRule="exact"/>
        <w:rPr>
          <w:rFonts w:hint="eastAsia" w:ascii="宋体" w:hAnsi="宋体" w:cs="宋体"/>
          <w:bCs/>
          <w:color w:val="000000"/>
          <w:sz w:val="28"/>
          <w:szCs w:val="28"/>
        </w:rPr>
      </w:pPr>
    </w:p>
    <w:p w14:paraId="54755B3B">
      <w:pPr>
        <w:spacing w:before="78" w:beforeLines="25" w:line="580" w:lineRule="exact"/>
        <w:rPr>
          <w:rFonts w:hint="eastAsia" w:ascii="宋体" w:hAnsi="宋体" w:cs="宋体"/>
          <w:bCs/>
          <w:color w:val="000000"/>
          <w:sz w:val="28"/>
          <w:szCs w:val="28"/>
        </w:rPr>
      </w:pPr>
    </w:p>
    <w:p w14:paraId="0B0823B1">
      <w:pPr>
        <w:spacing w:before="78" w:beforeLines="25" w:line="580" w:lineRule="exact"/>
        <w:rPr>
          <w:rFonts w:hint="eastAsia" w:ascii="仿宋_GB2312" w:hAnsi="仿宋_GB2312" w:eastAsia="仿宋_GB2312" w:cs="仿宋_GB2312"/>
          <w:bCs/>
          <w:color w:val="000000"/>
          <w:sz w:val="32"/>
          <w:szCs w:val="32"/>
        </w:rPr>
      </w:pPr>
    </w:p>
    <w:p w14:paraId="3539CD63">
      <w:p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特别说明：</w:t>
      </w:r>
    </w:p>
    <w:p w14:paraId="05891879">
      <w:pPr>
        <w:numPr>
          <w:ilvl w:val="0"/>
          <w:numId w:val="9"/>
        </w:num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封套请标明上述信息，并加盖参选人公章</w:t>
      </w:r>
    </w:p>
    <w:p w14:paraId="777C94B3">
      <w:pPr>
        <w:numPr>
          <w:ilvl w:val="0"/>
          <w:numId w:val="9"/>
        </w:num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正本副本请分别装袋密封，并标识正本</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需要彩印</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、副本。</w:t>
      </w:r>
    </w:p>
    <w:p w14:paraId="01618075">
      <w:pPr>
        <w:spacing w:before="78" w:beforeLines="25" w:line="480" w:lineRule="auto"/>
        <w:jc w:val="center"/>
        <w:rPr>
          <w:rFonts w:hint="eastAsia" w:ascii="Arial Unicode MS" w:hAnsi="Arial Unicode MS" w:eastAsia="Arial Unicode MS" w:cs="Arial Unicode MS"/>
          <w:b/>
          <w:bCs/>
          <w:color w:val="000000"/>
          <w:sz w:val="44"/>
          <w:szCs w:val="44"/>
          <w:highlight w:val="green"/>
        </w:rPr>
      </w:pPr>
    </w:p>
    <w:p w14:paraId="1489AB80">
      <w:pPr>
        <w:spacing w:before="78" w:beforeLines="25" w:line="480" w:lineRule="auto"/>
        <w:jc w:val="center"/>
        <w:rPr>
          <w:rFonts w:hint="eastAsia" w:ascii="Arial Unicode MS" w:hAnsi="Arial Unicode MS" w:eastAsia="Arial Unicode MS" w:cs="Arial Unicode MS"/>
          <w:b/>
          <w:bCs/>
          <w:color w:val="000000"/>
          <w:sz w:val="44"/>
          <w:szCs w:val="44"/>
          <w:highlight w:val="green"/>
        </w:rPr>
        <w:sectPr>
          <w:pgSz w:w="11906" w:h="16838"/>
          <w:pgMar w:top="1247" w:right="1247" w:bottom="1247" w:left="1247" w:header="851" w:footer="992" w:gutter="0"/>
          <w:pgNumType w:fmt="numberInDash"/>
          <w:cols w:space="720" w:num="1"/>
          <w:docGrid w:type="lines" w:linePitch="312" w:charSpace="0"/>
        </w:sectPr>
      </w:pPr>
    </w:p>
    <w:p w14:paraId="0084FA50">
      <w:pPr>
        <w:pStyle w:val="7"/>
        <w:rPr>
          <w:rFonts w:hint="eastAsia"/>
        </w:rPr>
      </w:pPr>
    </w:p>
    <w:p w14:paraId="08837F82">
      <w:pPr>
        <w:pStyle w:val="51"/>
      </w:pPr>
    </w:p>
    <w:p w14:paraId="37BF4F0B">
      <w:pPr>
        <w:spacing w:before="78" w:beforeLines="25" w:line="480" w:lineRule="auto"/>
        <w:jc w:val="center"/>
        <w:rPr>
          <w:rFonts w:hint="eastAsia" w:ascii="Arial Unicode MS" w:hAnsi="Arial Unicode MS" w:eastAsia="Arial Unicode MS" w:cs="Arial Unicode MS"/>
          <w:b/>
          <w:bCs/>
          <w:color w:val="000000"/>
          <w:sz w:val="44"/>
          <w:szCs w:val="44"/>
          <w:highlight w:val="green"/>
        </w:rPr>
      </w:pPr>
    </w:p>
    <w:p w14:paraId="41483828">
      <w:pPr>
        <w:spacing w:before="78" w:beforeLines="25" w:line="480" w:lineRule="auto"/>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福建省漳州福化水务发展有限责任公司</w:t>
      </w:r>
    </w:p>
    <w:p w14:paraId="0A9F243C">
      <w:pPr>
        <w:spacing w:before="78" w:beforeLines="25" w:line="480" w:lineRule="auto"/>
        <w:jc w:val="center"/>
        <w:rPr>
          <w:rFonts w:hint="eastAsia" w:ascii="方正小标宋简体" w:hAnsi="方正小标宋简体" w:eastAsia="方正小标宋简体" w:cs="方正小标宋简体"/>
          <w:b/>
          <w:bCs/>
          <w:color w:val="000000"/>
          <w:sz w:val="44"/>
          <w:szCs w:val="44"/>
          <w:lang w:eastAsia="zh-CN"/>
        </w:rPr>
      </w:pPr>
      <w:r>
        <w:rPr>
          <w:rFonts w:hint="eastAsia" w:ascii="方正小标宋简体" w:hAnsi="方正小标宋简体" w:eastAsia="方正小标宋简体" w:cs="方正小标宋简体"/>
          <w:b/>
          <w:bCs/>
          <w:color w:val="000000"/>
          <w:sz w:val="44"/>
          <w:szCs w:val="44"/>
          <w:lang w:eastAsia="zh-CN"/>
        </w:rPr>
        <w:t>北部水质净化中心磁悬浮风机采购安装项目</w:t>
      </w:r>
    </w:p>
    <w:p w14:paraId="163DD323">
      <w:pPr>
        <w:spacing w:before="78" w:beforeLines="25" w:line="480" w:lineRule="auto"/>
        <w:jc w:val="center"/>
        <w:rPr>
          <w:rFonts w:hint="eastAsia" w:ascii="方正小标宋简体" w:hAnsi="方正小标宋简体" w:eastAsia="方正小标宋简体" w:cs="方正小标宋简体"/>
          <w:b/>
          <w:bCs/>
          <w:color w:val="000000"/>
          <w:sz w:val="44"/>
          <w:szCs w:val="44"/>
        </w:rPr>
      </w:pPr>
    </w:p>
    <w:p w14:paraId="5CD9A82D">
      <w:pPr>
        <w:spacing w:before="78" w:beforeLines="25" w:line="58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参选文件</w:t>
      </w:r>
    </w:p>
    <w:p w14:paraId="2515A49C">
      <w:pPr>
        <w:spacing w:before="78" w:beforeLines="25" w:line="600" w:lineRule="auto"/>
        <w:rPr>
          <w:rFonts w:hint="eastAsia" w:ascii="仿宋_GB2312" w:hAnsi="仿宋_GB2312" w:eastAsia="仿宋_GB2312" w:cs="仿宋_GB2312"/>
          <w:b/>
          <w:bCs/>
          <w:color w:val="000000"/>
          <w:sz w:val="32"/>
          <w:szCs w:val="32"/>
        </w:rPr>
      </w:pPr>
    </w:p>
    <w:p w14:paraId="4A58BB7B">
      <w:pPr>
        <w:spacing w:before="78" w:beforeLines="25" w:line="600" w:lineRule="auto"/>
        <w:rPr>
          <w:rFonts w:hint="eastAsia" w:ascii="仿宋_GB2312" w:hAnsi="仿宋_GB2312" w:eastAsia="仿宋_GB2312" w:cs="仿宋_GB2312"/>
          <w:b/>
          <w:bCs/>
          <w:color w:val="000000"/>
          <w:sz w:val="32"/>
          <w:szCs w:val="32"/>
        </w:rPr>
      </w:pPr>
    </w:p>
    <w:p w14:paraId="491D2A1C">
      <w:pPr>
        <w:spacing w:before="78" w:beforeLines="25" w:line="600" w:lineRule="auto"/>
        <w:rPr>
          <w:rFonts w:hint="default" w:ascii="黑体" w:hAnsi="黑体" w:eastAsia="黑体" w:cs="黑体"/>
          <w:b/>
          <w:bCs/>
          <w:color w:val="000000"/>
          <w:sz w:val="32"/>
          <w:szCs w:val="32"/>
          <w:lang w:val="en-US" w:eastAsia="zh-CN"/>
        </w:rPr>
      </w:pPr>
      <w:r>
        <w:rPr>
          <w:rFonts w:hint="eastAsia" w:ascii="仿宋_GB2312" w:hAnsi="仿宋_GB2312" w:eastAsia="仿宋_GB2312" w:cs="仿宋_GB2312"/>
          <w:b/>
          <w:bCs/>
          <w:color w:val="000000"/>
          <w:sz w:val="32"/>
          <w:szCs w:val="32"/>
        </w:rPr>
        <w:t xml:space="preserve">  </w:t>
      </w:r>
      <w:r>
        <w:rPr>
          <w:rFonts w:hint="eastAsia" w:ascii="宋体" w:hAnsi="宋体" w:cs="宋体"/>
          <w:b/>
          <w:bCs/>
          <w:color w:val="000000"/>
          <w:sz w:val="32"/>
          <w:szCs w:val="32"/>
        </w:rPr>
        <w:t xml:space="preserve">         </w:t>
      </w:r>
      <w:r>
        <w:rPr>
          <w:rFonts w:hint="eastAsia" w:ascii="黑体" w:hAnsi="黑体" w:eastAsia="黑体" w:cs="黑体"/>
          <w:b/>
          <w:bCs/>
          <w:color w:val="000000"/>
          <w:sz w:val="32"/>
          <w:szCs w:val="32"/>
        </w:rPr>
        <w:t xml:space="preserve"> 比选编号：ZZFHSW-2025-BX-</w:t>
      </w:r>
      <w:r>
        <w:rPr>
          <w:rFonts w:hint="eastAsia" w:ascii="黑体" w:hAnsi="黑体" w:eastAsia="黑体" w:cs="黑体"/>
          <w:b/>
          <w:bCs/>
          <w:color w:val="000000"/>
          <w:sz w:val="32"/>
          <w:szCs w:val="32"/>
          <w:lang w:val="en-US" w:eastAsia="zh-CN"/>
        </w:rPr>
        <w:t>020</w:t>
      </w:r>
    </w:p>
    <w:p w14:paraId="7EE5587F">
      <w:pPr>
        <w:spacing w:before="78" w:beforeLines="25" w:line="600" w:lineRule="auto"/>
        <w:ind w:firstLine="1928" w:firstLineChars="6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参选人：</w:t>
      </w:r>
      <w:r>
        <w:rPr>
          <w:rFonts w:hint="eastAsia" w:ascii="黑体" w:hAnsi="黑体" w:eastAsia="黑体" w:cs="黑体"/>
          <w:b/>
          <w:bCs/>
          <w:color w:val="000000"/>
          <w:sz w:val="32"/>
          <w:szCs w:val="32"/>
          <w:highlight w:val="green"/>
        </w:rPr>
        <w:t>**公司</w:t>
      </w:r>
    </w:p>
    <w:p w14:paraId="1FB1AEB4">
      <w:pPr>
        <w:pStyle w:val="51"/>
        <w:rPr>
          <w:rFonts w:hint="eastAsia" w:hAnsi="宋体" w:cs="宋体"/>
          <w:bCs/>
          <w:color w:val="000000"/>
          <w:sz w:val="28"/>
          <w:szCs w:val="28"/>
        </w:rPr>
      </w:pPr>
    </w:p>
    <w:p w14:paraId="7E88009C">
      <w:pPr>
        <w:pStyle w:val="51"/>
        <w:rPr>
          <w:rFonts w:hint="eastAsia" w:hAnsi="宋体" w:cs="宋体"/>
          <w:bCs/>
          <w:color w:val="000000"/>
          <w:sz w:val="28"/>
          <w:szCs w:val="28"/>
        </w:rPr>
      </w:pPr>
    </w:p>
    <w:p w14:paraId="1DD7C9D9">
      <w:pPr>
        <w:widowControl/>
        <w:spacing w:before="78" w:beforeLines="25" w:line="580" w:lineRule="exact"/>
        <w:jc w:val="center"/>
      </w:pPr>
      <w:r>
        <w:rPr>
          <w:rFonts w:ascii="宋体" w:hAnsi="宋体"/>
          <w:b/>
          <w:sz w:val="44"/>
          <w:szCs w:val="44"/>
        </w:rPr>
        <w:br w:type="page"/>
      </w:r>
      <w:r>
        <w:rPr>
          <w:rFonts w:hint="eastAsia" w:ascii="仿宋_GB2312" w:hAnsi="仿宋_GB2312" w:eastAsia="仿宋_GB2312" w:cs="仿宋_GB2312"/>
          <w:b/>
          <w:sz w:val="32"/>
          <w:szCs w:val="32"/>
        </w:rPr>
        <w:t>目  录</w:t>
      </w:r>
    </w:p>
    <w:tbl>
      <w:tblPr>
        <w:tblStyle w:val="2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14:paraId="1A9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7A675A4D">
            <w:pPr>
              <w:spacing w:before="78" w:beforeLines="25" w:line="50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序号</w:t>
            </w:r>
          </w:p>
        </w:tc>
        <w:tc>
          <w:tcPr>
            <w:tcW w:w="6028" w:type="dxa"/>
            <w:vAlign w:val="center"/>
          </w:tcPr>
          <w:p w14:paraId="6A003F52">
            <w:pPr>
              <w:spacing w:before="78" w:beforeLines="25" w:line="50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参 选 文 件 内  容</w:t>
            </w:r>
          </w:p>
        </w:tc>
        <w:tc>
          <w:tcPr>
            <w:tcW w:w="1363" w:type="dxa"/>
            <w:vAlign w:val="center"/>
          </w:tcPr>
          <w:p w14:paraId="268A16AA">
            <w:pPr>
              <w:spacing w:before="78" w:beforeLines="25" w:line="50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页码</w:t>
            </w:r>
          </w:p>
        </w:tc>
      </w:tr>
      <w:tr w14:paraId="4FEC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451422E3">
            <w:pPr>
              <w:spacing w:before="78" w:beforeLines="25" w:line="500" w:lineRule="exact"/>
              <w:jc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A</w:t>
            </w:r>
          </w:p>
        </w:tc>
        <w:tc>
          <w:tcPr>
            <w:tcW w:w="6028" w:type="dxa"/>
          </w:tcPr>
          <w:p w14:paraId="308B3023">
            <w:pPr>
              <w:spacing w:before="78" w:beforeLines="25" w:line="500" w:lineRule="exact"/>
              <w:jc w:val="left"/>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参选人资质证明文件</w:t>
            </w:r>
          </w:p>
        </w:tc>
        <w:tc>
          <w:tcPr>
            <w:tcW w:w="1363" w:type="dxa"/>
          </w:tcPr>
          <w:p w14:paraId="66C2881A">
            <w:pPr>
              <w:spacing w:before="78" w:beforeLines="25" w:line="500" w:lineRule="exact"/>
              <w:jc w:val="center"/>
              <w:rPr>
                <w:rFonts w:hint="eastAsia" w:ascii="黑体" w:hAnsi="黑体" w:eastAsia="黑体" w:cs="黑体"/>
                <w:kern w:val="2"/>
                <w:sz w:val="24"/>
                <w:szCs w:val="24"/>
              </w:rPr>
            </w:pPr>
          </w:p>
        </w:tc>
      </w:tr>
      <w:tr w14:paraId="07DB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35AE1F06">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A-1</w:t>
            </w:r>
          </w:p>
        </w:tc>
        <w:tc>
          <w:tcPr>
            <w:tcW w:w="6028" w:type="dxa"/>
          </w:tcPr>
          <w:p w14:paraId="73E8F527">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公司营业执照复印件</w:t>
            </w:r>
          </w:p>
        </w:tc>
        <w:tc>
          <w:tcPr>
            <w:tcW w:w="1363" w:type="dxa"/>
          </w:tcPr>
          <w:p w14:paraId="4B11E06A">
            <w:pPr>
              <w:spacing w:before="78" w:beforeLines="25" w:line="500" w:lineRule="exact"/>
              <w:jc w:val="center"/>
              <w:rPr>
                <w:rFonts w:hint="eastAsia" w:ascii="仿宋_GB2312" w:hAnsi="仿宋_GB2312" w:cs="仿宋_GB2312"/>
                <w:kern w:val="2"/>
                <w:sz w:val="24"/>
                <w:szCs w:val="24"/>
              </w:rPr>
            </w:pPr>
            <w:r>
              <w:rPr>
                <w:rFonts w:hint="eastAsia" w:ascii="仿宋_GB2312" w:hAnsi="仿宋_GB2312" w:eastAsia="仿宋_GB2312" w:cs="仿宋_GB2312"/>
                <w:kern w:val="2"/>
                <w:sz w:val="32"/>
                <w:szCs w:val="32"/>
                <w:highlight w:val="green"/>
              </w:rPr>
              <w:t>**</w:t>
            </w:r>
          </w:p>
        </w:tc>
      </w:tr>
      <w:tr w14:paraId="54DB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BD4B94E">
            <w:pPr>
              <w:spacing w:before="78" w:beforeLines="25" w:line="500" w:lineRule="exact"/>
              <w:jc w:val="center"/>
              <w:rPr>
                <w:rFonts w:hint="eastAsia" w:ascii="仿宋_GB2312" w:hAnsi="仿宋_GB2312" w:eastAsia="仿宋_GB2312" w:cs="仿宋_GB2312"/>
                <w:bCs/>
                <w:kern w:val="2"/>
                <w:sz w:val="32"/>
                <w:szCs w:val="32"/>
                <w:lang w:eastAsia="zh-CN"/>
              </w:rPr>
            </w:pPr>
            <w:r>
              <w:rPr>
                <w:rFonts w:hint="eastAsia" w:ascii="仿宋_GB2312" w:hAnsi="仿宋_GB2312" w:eastAsia="仿宋_GB2312" w:cs="仿宋_GB2312"/>
                <w:bCs/>
                <w:kern w:val="2"/>
                <w:sz w:val="32"/>
                <w:szCs w:val="32"/>
              </w:rPr>
              <w:t>A-</w:t>
            </w:r>
            <w:r>
              <w:rPr>
                <w:rFonts w:hint="eastAsia" w:ascii="仿宋_GB2312" w:hAnsi="仿宋_GB2312" w:eastAsia="仿宋_GB2312" w:cs="仿宋_GB2312"/>
                <w:bCs/>
                <w:kern w:val="2"/>
                <w:sz w:val="32"/>
                <w:szCs w:val="32"/>
                <w:lang w:val="en-US" w:eastAsia="zh-CN"/>
              </w:rPr>
              <w:t>2</w:t>
            </w:r>
          </w:p>
        </w:tc>
        <w:tc>
          <w:tcPr>
            <w:tcW w:w="6028" w:type="dxa"/>
          </w:tcPr>
          <w:p w14:paraId="7AD5AEB0">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国家企业信用信息公示系统截图</w:t>
            </w:r>
          </w:p>
        </w:tc>
        <w:tc>
          <w:tcPr>
            <w:tcW w:w="1363" w:type="dxa"/>
          </w:tcPr>
          <w:p w14:paraId="729B8F78">
            <w:pPr>
              <w:spacing w:before="78" w:beforeLines="25" w:line="500" w:lineRule="exact"/>
              <w:jc w:val="center"/>
              <w:rPr>
                <w:rFonts w:hint="eastAsia" w:ascii="仿宋_GB2312" w:hAnsi="仿宋_GB2312" w:cs="仿宋_GB2312"/>
                <w:bCs/>
                <w:kern w:val="2"/>
                <w:sz w:val="24"/>
                <w:szCs w:val="24"/>
              </w:rPr>
            </w:pPr>
            <w:r>
              <w:rPr>
                <w:rFonts w:hint="eastAsia" w:ascii="仿宋_GB2312" w:hAnsi="仿宋_GB2312" w:eastAsia="仿宋_GB2312" w:cs="仿宋_GB2312"/>
                <w:kern w:val="2"/>
                <w:sz w:val="32"/>
                <w:szCs w:val="32"/>
                <w:highlight w:val="green"/>
              </w:rPr>
              <w:t>**</w:t>
            </w:r>
          </w:p>
        </w:tc>
      </w:tr>
      <w:tr w14:paraId="4F21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23CF2B1">
            <w:pPr>
              <w:spacing w:before="78" w:beforeLines="25" w:line="500" w:lineRule="exact"/>
              <w:jc w:val="center"/>
              <w:rPr>
                <w:rFonts w:hint="eastAsia" w:ascii="仿宋_GB2312" w:hAnsi="仿宋_GB2312" w:eastAsia="仿宋_GB2312" w:cs="仿宋_GB2312"/>
                <w:bCs/>
                <w:kern w:val="2"/>
                <w:sz w:val="32"/>
                <w:szCs w:val="32"/>
                <w:lang w:eastAsia="zh-CN"/>
              </w:rPr>
            </w:pPr>
            <w:r>
              <w:rPr>
                <w:rFonts w:hint="eastAsia" w:ascii="仿宋_GB2312" w:hAnsi="仿宋_GB2312" w:eastAsia="仿宋_GB2312" w:cs="仿宋_GB2312"/>
                <w:bCs/>
                <w:kern w:val="2"/>
                <w:sz w:val="32"/>
                <w:szCs w:val="32"/>
              </w:rPr>
              <w:t>A-</w:t>
            </w:r>
            <w:r>
              <w:rPr>
                <w:rFonts w:hint="eastAsia" w:ascii="仿宋_GB2312" w:hAnsi="仿宋_GB2312" w:eastAsia="仿宋_GB2312" w:cs="仿宋_GB2312"/>
                <w:bCs/>
                <w:kern w:val="2"/>
                <w:sz w:val="32"/>
                <w:szCs w:val="32"/>
                <w:lang w:val="en-US" w:eastAsia="zh-CN"/>
              </w:rPr>
              <w:t>3</w:t>
            </w:r>
          </w:p>
        </w:tc>
        <w:tc>
          <w:tcPr>
            <w:tcW w:w="6028" w:type="dxa"/>
          </w:tcPr>
          <w:p w14:paraId="47371BE9">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信誉承诺函</w:t>
            </w:r>
          </w:p>
        </w:tc>
        <w:tc>
          <w:tcPr>
            <w:tcW w:w="1363" w:type="dxa"/>
          </w:tcPr>
          <w:p w14:paraId="2836888C">
            <w:pPr>
              <w:spacing w:before="78" w:beforeLines="25" w:line="500" w:lineRule="exact"/>
              <w:jc w:val="center"/>
              <w:rPr>
                <w:rFonts w:hint="eastAsia" w:ascii="仿宋_GB2312" w:hAnsi="仿宋_GB2312" w:cs="仿宋_GB2312"/>
                <w:bCs/>
                <w:kern w:val="2"/>
                <w:sz w:val="24"/>
                <w:szCs w:val="24"/>
              </w:rPr>
            </w:pPr>
            <w:r>
              <w:rPr>
                <w:rFonts w:hint="eastAsia" w:ascii="仿宋_GB2312" w:hAnsi="仿宋_GB2312" w:eastAsia="仿宋_GB2312" w:cs="仿宋_GB2312"/>
                <w:kern w:val="2"/>
                <w:sz w:val="32"/>
                <w:szCs w:val="32"/>
                <w:highlight w:val="green"/>
              </w:rPr>
              <w:t>**</w:t>
            </w:r>
          </w:p>
        </w:tc>
      </w:tr>
      <w:tr w14:paraId="544F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2E9298CE">
            <w:pPr>
              <w:spacing w:before="78" w:beforeLines="25" w:line="500" w:lineRule="exact"/>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B</w:t>
            </w:r>
          </w:p>
        </w:tc>
        <w:tc>
          <w:tcPr>
            <w:tcW w:w="6028" w:type="dxa"/>
          </w:tcPr>
          <w:p w14:paraId="48FCEBCE">
            <w:pPr>
              <w:spacing w:before="78" w:beforeLines="25" w:line="50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商务技术文件</w:t>
            </w:r>
          </w:p>
        </w:tc>
        <w:tc>
          <w:tcPr>
            <w:tcW w:w="1363" w:type="dxa"/>
          </w:tcPr>
          <w:p w14:paraId="29EF16ED">
            <w:pPr>
              <w:spacing w:before="78" w:beforeLines="25" w:line="500" w:lineRule="exact"/>
              <w:jc w:val="center"/>
              <w:rPr>
                <w:rFonts w:hint="eastAsia" w:ascii="黑体" w:hAnsi="黑体" w:eastAsia="黑体" w:cs="黑体"/>
                <w:bCs/>
                <w:kern w:val="2"/>
                <w:sz w:val="24"/>
                <w:szCs w:val="24"/>
              </w:rPr>
            </w:pPr>
          </w:p>
        </w:tc>
      </w:tr>
      <w:tr w14:paraId="75AF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35BB9CE">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B-1</w:t>
            </w:r>
          </w:p>
        </w:tc>
        <w:tc>
          <w:tcPr>
            <w:tcW w:w="6028" w:type="dxa"/>
          </w:tcPr>
          <w:p w14:paraId="70F3B7F3">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基本情况表</w:t>
            </w:r>
          </w:p>
        </w:tc>
        <w:tc>
          <w:tcPr>
            <w:tcW w:w="1363" w:type="dxa"/>
          </w:tcPr>
          <w:p w14:paraId="50E4D43F">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0925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617D4677">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B-2</w:t>
            </w:r>
          </w:p>
        </w:tc>
        <w:tc>
          <w:tcPr>
            <w:tcW w:w="6028" w:type="dxa"/>
          </w:tcPr>
          <w:p w14:paraId="1E052A42">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参选函</w:t>
            </w:r>
          </w:p>
        </w:tc>
        <w:tc>
          <w:tcPr>
            <w:tcW w:w="1363" w:type="dxa"/>
          </w:tcPr>
          <w:p w14:paraId="4732F673">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5292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7D4A00A3">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B-3</w:t>
            </w:r>
          </w:p>
        </w:tc>
        <w:tc>
          <w:tcPr>
            <w:tcW w:w="6028" w:type="dxa"/>
          </w:tcPr>
          <w:p w14:paraId="1B075957">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法定代表人身份证明及身份证复印件</w:t>
            </w:r>
          </w:p>
        </w:tc>
        <w:tc>
          <w:tcPr>
            <w:tcW w:w="1363" w:type="dxa"/>
          </w:tcPr>
          <w:p w14:paraId="03FB1648">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63B7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58616A3D">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B-4</w:t>
            </w:r>
          </w:p>
        </w:tc>
        <w:tc>
          <w:tcPr>
            <w:tcW w:w="6028" w:type="dxa"/>
          </w:tcPr>
          <w:p w14:paraId="2C35895E">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授权委托书及代表人身份证复印件</w:t>
            </w:r>
          </w:p>
        </w:tc>
        <w:tc>
          <w:tcPr>
            <w:tcW w:w="1363" w:type="dxa"/>
          </w:tcPr>
          <w:p w14:paraId="1CE3A182">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0E2E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B7BE4F3">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B-5</w:t>
            </w:r>
          </w:p>
        </w:tc>
        <w:tc>
          <w:tcPr>
            <w:tcW w:w="6028" w:type="dxa"/>
          </w:tcPr>
          <w:p w14:paraId="7B0AF7D2">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rPr>
              <w:t>施工及</w:t>
            </w:r>
            <w:r>
              <w:rPr>
                <w:rFonts w:hint="eastAsia" w:ascii="仿宋_GB2312" w:hAnsi="仿宋_GB2312" w:eastAsia="仿宋_GB2312" w:cs="仿宋_GB2312"/>
                <w:bCs/>
                <w:kern w:val="2"/>
                <w:sz w:val="32"/>
                <w:szCs w:val="32"/>
              </w:rPr>
              <w:t>项目管理方案</w:t>
            </w:r>
          </w:p>
        </w:tc>
        <w:tc>
          <w:tcPr>
            <w:tcW w:w="1363" w:type="dxa"/>
          </w:tcPr>
          <w:p w14:paraId="6ED2204F">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7224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2AED6249">
            <w:pPr>
              <w:spacing w:before="78" w:beforeLines="25" w:line="500" w:lineRule="exact"/>
              <w:jc w:val="center"/>
              <w:rPr>
                <w:rFonts w:hint="eastAsia" w:ascii="仿宋_GB2312" w:hAnsi="仿宋_GB2312" w:eastAsia="仿宋_GB2312" w:cs="仿宋_GB2312"/>
                <w:b/>
                <w:kern w:val="2"/>
                <w:sz w:val="32"/>
                <w:szCs w:val="32"/>
                <w:lang w:eastAsia="zh-CN"/>
              </w:rPr>
            </w:pPr>
            <w:r>
              <w:rPr>
                <w:rFonts w:hint="eastAsia" w:ascii="仿宋_GB2312" w:hAnsi="仿宋_GB2312" w:eastAsia="仿宋_GB2312" w:cs="仿宋_GB2312"/>
                <w:bCs/>
                <w:kern w:val="2"/>
                <w:sz w:val="32"/>
                <w:szCs w:val="32"/>
              </w:rPr>
              <w:t>B-</w:t>
            </w:r>
            <w:r>
              <w:rPr>
                <w:rFonts w:hint="eastAsia" w:ascii="仿宋_GB2312" w:hAnsi="仿宋_GB2312" w:eastAsia="仿宋_GB2312" w:cs="仿宋_GB2312"/>
                <w:bCs/>
                <w:kern w:val="2"/>
                <w:sz w:val="32"/>
                <w:szCs w:val="32"/>
                <w:lang w:val="en-US" w:eastAsia="zh-CN"/>
              </w:rPr>
              <w:t>6</w:t>
            </w:r>
          </w:p>
        </w:tc>
        <w:tc>
          <w:tcPr>
            <w:tcW w:w="6028" w:type="dxa"/>
          </w:tcPr>
          <w:p w14:paraId="6FE05F8F">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售后声明</w:t>
            </w:r>
          </w:p>
        </w:tc>
        <w:tc>
          <w:tcPr>
            <w:tcW w:w="1363" w:type="dxa"/>
          </w:tcPr>
          <w:p w14:paraId="0DBEF760">
            <w:pPr>
              <w:spacing w:before="78" w:beforeLines="25" w:line="500" w:lineRule="exact"/>
              <w:jc w:val="center"/>
              <w:rPr>
                <w:rFonts w:hint="eastAsia" w:ascii="仿宋_GB2312" w:hAnsi="仿宋_GB2312" w:cs="仿宋_GB2312"/>
                <w:kern w:val="2"/>
                <w:sz w:val="24"/>
                <w:szCs w:val="24"/>
              </w:rPr>
            </w:pPr>
            <w:r>
              <w:rPr>
                <w:rFonts w:hint="eastAsia" w:ascii="仿宋_GB2312" w:hAnsi="仿宋_GB2312" w:eastAsia="仿宋_GB2312" w:cs="仿宋_GB2312"/>
                <w:kern w:val="2"/>
                <w:sz w:val="32"/>
                <w:szCs w:val="32"/>
                <w:highlight w:val="green"/>
              </w:rPr>
              <w:t>**</w:t>
            </w:r>
          </w:p>
        </w:tc>
      </w:tr>
      <w:tr w14:paraId="02B2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8BCC42A">
            <w:pPr>
              <w:spacing w:before="78" w:beforeLines="25" w:line="500" w:lineRule="exact"/>
              <w:jc w:val="center"/>
              <w:rPr>
                <w:rFonts w:hint="eastAsia" w:ascii="仿宋_GB2312" w:hAnsi="仿宋_GB2312" w:eastAsia="仿宋_GB2312" w:cs="仿宋_GB2312"/>
                <w:b/>
                <w:kern w:val="2"/>
                <w:sz w:val="32"/>
                <w:szCs w:val="32"/>
                <w:lang w:eastAsia="zh-CN"/>
              </w:rPr>
            </w:pPr>
            <w:r>
              <w:rPr>
                <w:rFonts w:hint="eastAsia" w:ascii="仿宋_GB2312" w:hAnsi="仿宋_GB2312" w:eastAsia="仿宋_GB2312" w:cs="仿宋_GB2312"/>
                <w:b/>
                <w:kern w:val="2"/>
                <w:sz w:val="32"/>
                <w:szCs w:val="32"/>
                <w:lang w:val="en-US" w:eastAsia="zh-CN"/>
              </w:rPr>
              <w:t>C</w:t>
            </w:r>
          </w:p>
        </w:tc>
        <w:tc>
          <w:tcPr>
            <w:tcW w:w="6028" w:type="dxa"/>
          </w:tcPr>
          <w:p w14:paraId="4CBE3E1F">
            <w:pPr>
              <w:spacing w:before="78" w:beforeLines="25" w:line="50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报价文件</w:t>
            </w:r>
          </w:p>
        </w:tc>
        <w:tc>
          <w:tcPr>
            <w:tcW w:w="1363" w:type="dxa"/>
          </w:tcPr>
          <w:p w14:paraId="39621450">
            <w:pPr>
              <w:spacing w:before="78" w:beforeLines="25" w:line="500" w:lineRule="exact"/>
              <w:jc w:val="center"/>
              <w:rPr>
                <w:rFonts w:hint="eastAsia" w:ascii="黑体" w:hAnsi="黑体" w:eastAsia="黑体" w:cs="黑体"/>
                <w:bCs/>
                <w:kern w:val="2"/>
                <w:sz w:val="24"/>
                <w:szCs w:val="24"/>
              </w:rPr>
            </w:pPr>
          </w:p>
        </w:tc>
      </w:tr>
      <w:tr w14:paraId="770E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3CAB819">
            <w:pPr>
              <w:spacing w:before="78" w:beforeLines="25" w:line="500" w:lineRule="exact"/>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kern w:val="2"/>
                <w:sz w:val="32"/>
                <w:szCs w:val="32"/>
                <w:lang w:val="en-US" w:eastAsia="zh-CN"/>
              </w:rPr>
              <w:t>C</w:t>
            </w:r>
            <w:r>
              <w:rPr>
                <w:rFonts w:hint="eastAsia" w:ascii="仿宋_GB2312" w:hAnsi="仿宋_GB2312" w:eastAsia="仿宋_GB2312" w:cs="仿宋_GB2312"/>
                <w:kern w:val="2"/>
                <w:sz w:val="32"/>
                <w:szCs w:val="32"/>
              </w:rPr>
              <w:t>-1</w:t>
            </w:r>
          </w:p>
        </w:tc>
        <w:tc>
          <w:tcPr>
            <w:tcW w:w="6028" w:type="dxa"/>
          </w:tcPr>
          <w:p w14:paraId="13053E46">
            <w:pPr>
              <w:spacing w:before="78" w:beforeLines="25" w:line="50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Cs/>
                <w:kern w:val="2"/>
                <w:sz w:val="32"/>
                <w:szCs w:val="32"/>
              </w:rPr>
              <w:t>报价单</w:t>
            </w:r>
          </w:p>
        </w:tc>
        <w:tc>
          <w:tcPr>
            <w:tcW w:w="1363" w:type="dxa"/>
          </w:tcPr>
          <w:p w14:paraId="4B32CDD3">
            <w:pPr>
              <w:spacing w:before="78" w:beforeLines="25" w:line="500" w:lineRule="exact"/>
              <w:jc w:val="center"/>
              <w:rPr>
                <w:rFonts w:hint="eastAsia" w:ascii="仿宋_GB2312" w:hAnsi="仿宋_GB2312" w:cs="仿宋_GB2312"/>
                <w:b/>
                <w:kern w:val="2"/>
                <w:sz w:val="24"/>
                <w:szCs w:val="24"/>
              </w:rPr>
            </w:pPr>
            <w:r>
              <w:rPr>
                <w:rFonts w:hint="eastAsia" w:ascii="仿宋_GB2312" w:hAnsi="仿宋_GB2312" w:eastAsia="仿宋_GB2312" w:cs="仿宋_GB2312"/>
                <w:kern w:val="2"/>
                <w:sz w:val="32"/>
                <w:szCs w:val="32"/>
                <w:highlight w:val="green"/>
              </w:rPr>
              <w:t>**</w:t>
            </w:r>
          </w:p>
        </w:tc>
      </w:tr>
    </w:tbl>
    <w:p w14:paraId="1329925C">
      <w:pPr>
        <w:pStyle w:val="2"/>
        <w:adjustRightInd w:val="0"/>
        <w:snapToGrid w:val="0"/>
        <w:spacing w:before="78" w:beforeLines="25" w:after="0" w:line="360" w:lineRule="auto"/>
        <w:rPr>
          <w:rFonts w:hint="eastAsia" w:ascii="宋体" w:hAnsi="宋体" w:cs="宋体"/>
          <w:color w:val="000000"/>
          <w:szCs w:val="22"/>
          <w:u w:val="double"/>
        </w:rPr>
        <w:sectPr>
          <w:footerReference r:id="rId10" w:type="default"/>
          <w:pgSz w:w="11906" w:h="16838"/>
          <w:pgMar w:top="2098" w:right="1474" w:bottom="1984" w:left="1587" w:header="851" w:footer="992" w:gutter="0"/>
          <w:pgNumType w:fmt="numberInDash"/>
          <w:cols w:space="720" w:num="1"/>
          <w:docGrid w:type="lines" w:linePitch="312" w:charSpace="0"/>
        </w:sectPr>
      </w:pPr>
    </w:p>
    <w:p w14:paraId="3CE09F79">
      <w:pPr>
        <w:rPr>
          <w:rFonts w:hint="eastAsia" w:ascii="黑体" w:hAnsi="黑体" w:eastAsia="黑体" w:cs="黑体"/>
          <w:bCs/>
          <w:color w:val="000000"/>
          <w:sz w:val="32"/>
          <w:szCs w:val="32"/>
          <w:u w:val="double"/>
        </w:rPr>
      </w:pPr>
      <w:r>
        <w:rPr>
          <w:rFonts w:hint="eastAsia" w:ascii="黑体" w:hAnsi="黑体" w:eastAsia="黑体" w:cs="黑体"/>
          <w:bCs/>
          <w:color w:val="000000"/>
          <w:sz w:val="32"/>
          <w:szCs w:val="32"/>
          <w:u w:val="double"/>
        </w:rPr>
        <w:t>A</w:t>
      </w:r>
      <w:r>
        <w:rPr>
          <w:rFonts w:hint="eastAsia" w:ascii="黑体" w:hAnsi="黑体" w:eastAsia="黑体" w:cs="黑体"/>
          <w:bCs/>
          <w:color w:val="000000"/>
          <w:sz w:val="32"/>
          <w:szCs w:val="32"/>
          <w:u w:val="double"/>
        </w:rPr>
        <w:tab/>
      </w:r>
      <w:r>
        <w:rPr>
          <w:rFonts w:hint="eastAsia" w:ascii="黑体" w:hAnsi="黑体" w:eastAsia="黑体" w:cs="黑体"/>
          <w:bCs/>
          <w:color w:val="000000"/>
          <w:sz w:val="32"/>
          <w:szCs w:val="32"/>
          <w:u w:val="double"/>
        </w:rPr>
        <w:t>参选人资质证明文件</w:t>
      </w:r>
    </w:p>
    <w:p w14:paraId="1052CCD0">
      <w:pPr>
        <w:pStyle w:val="51"/>
        <w:jc w:val="center"/>
      </w:pPr>
      <w:r>
        <w:rPr>
          <w:rFonts w:hint="eastAsia" w:ascii="仿宋_GB2312" w:hAnsi="仿宋_GB2312" w:eastAsia="仿宋_GB2312" w:cs="仿宋_GB2312"/>
          <w:sz w:val="32"/>
          <w:szCs w:val="32"/>
        </w:rPr>
        <w:t>A-1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公司营业执照复印件</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07B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214C509A">
            <w:pPr>
              <w:pStyle w:val="51"/>
              <w:rPr>
                <w:kern w:val="2"/>
              </w:rPr>
            </w:pPr>
            <w:r>
              <w:rPr>
                <w:rFonts w:hint="eastAsia" w:ascii="仿宋_GB2312" w:hAnsi="仿宋_GB2312" w:eastAsia="仿宋_GB2312" w:cs="仿宋_GB2312"/>
                <w:kern w:val="2"/>
                <w:sz w:val="32"/>
                <w:szCs w:val="32"/>
                <w:highlight w:val="green"/>
              </w:rPr>
              <w:t>公司营业执照副本复印件（加盖公章）</w:t>
            </w:r>
          </w:p>
        </w:tc>
      </w:tr>
    </w:tbl>
    <w:p w14:paraId="75A3793E">
      <w:pPr>
        <w:rPr>
          <w:rFonts w:hint="eastAsia" w:ascii="黑体" w:hAnsi="黑体" w:eastAsia="黑体" w:cs="黑体"/>
          <w:bCs/>
          <w:color w:val="000000"/>
          <w:sz w:val="32"/>
          <w:szCs w:val="32"/>
          <w:u w:val="double"/>
        </w:rPr>
      </w:pPr>
      <w:r>
        <w:rPr>
          <w:rFonts w:hint="eastAsia" w:ascii="黑体" w:hAnsi="黑体" w:eastAsia="黑体" w:cs="黑体"/>
          <w:bCs/>
          <w:color w:val="000000"/>
          <w:sz w:val="32"/>
          <w:szCs w:val="32"/>
          <w:u w:val="double"/>
        </w:rPr>
        <w:br w:type="page"/>
      </w:r>
    </w:p>
    <w:p w14:paraId="790E73F9">
      <w:pPr>
        <w:rPr>
          <w:rFonts w:hint="eastAsia" w:ascii="黑体" w:hAnsi="黑体" w:eastAsia="黑体" w:cs="黑体"/>
          <w:bCs/>
          <w:color w:val="000000"/>
          <w:sz w:val="32"/>
          <w:szCs w:val="32"/>
          <w:u w:val="double"/>
        </w:rPr>
      </w:pPr>
      <w:r>
        <w:rPr>
          <w:rFonts w:hint="eastAsia" w:ascii="黑体" w:hAnsi="黑体" w:eastAsia="黑体" w:cs="黑体"/>
          <w:bCs/>
          <w:color w:val="000000"/>
          <w:sz w:val="32"/>
          <w:szCs w:val="32"/>
          <w:u w:val="double"/>
        </w:rPr>
        <w:t>A</w:t>
      </w:r>
      <w:r>
        <w:rPr>
          <w:rFonts w:hint="eastAsia" w:ascii="黑体" w:hAnsi="黑体" w:eastAsia="黑体" w:cs="黑体"/>
          <w:bCs/>
          <w:color w:val="000000"/>
          <w:sz w:val="32"/>
          <w:szCs w:val="32"/>
          <w:u w:val="double"/>
        </w:rPr>
        <w:tab/>
      </w:r>
      <w:r>
        <w:rPr>
          <w:rFonts w:hint="eastAsia" w:ascii="黑体" w:hAnsi="黑体" w:eastAsia="黑体" w:cs="黑体"/>
          <w:bCs/>
          <w:color w:val="000000"/>
          <w:sz w:val="32"/>
          <w:szCs w:val="32"/>
          <w:u w:val="double"/>
        </w:rPr>
        <w:t>参选人资质证明文件</w:t>
      </w:r>
    </w:p>
    <w:p w14:paraId="3A8404B4">
      <w:pPr>
        <w:pStyle w:val="51"/>
        <w:jc w:val="cente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国家企业信用信息公示系统截图</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26FA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75B540EF">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国家企业信用信息公示系统截图（加盖公章）</w:t>
            </w:r>
          </w:p>
          <w:p w14:paraId="4588FEF8">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查询地址：</w:t>
            </w:r>
            <w:r>
              <w:fldChar w:fldCharType="begin"/>
            </w:r>
            <w:r>
              <w:instrText xml:space="preserve"> HYPERLINK "http://www.gsxt.gov.cn/index.html" </w:instrText>
            </w:r>
            <w:r>
              <w:fldChar w:fldCharType="separate"/>
            </w:r>
            <w:r>
              <w:rPr>
                <w:rStyle w:val="29"/>
                <w:rFonts w:hint="eastAsia" w:ascii="仿宋_GB2312" w:hAnsi="仿宋_GB2312" w:eastAsia="仿宋_GB2312" w:cs="仿宋_GB2312"/>
                <w:kern w:val="2"/>
                <w:sz w:val="32"/>
                <w:szCs w:val="32"/>
                <w:highlight w:val="green"/>
              </w:rPr>
              <w:t>http://www.gsxt.gov.cn/index.html</w:t>
            </w:r>
            <w:r>
              <w:rPr>
                <w:rStyle w:val="29"/>
                <w:rFonts w:hint="eastAsia" w:ascii="仿宋_GB2312" w:hAnsi="仿宋_GB2312" w:eastAsia="仿宋_GB2312" w:cs="仿宋_GB2312"/>
                <w:kern w:val="2"/>
                <w:sz w:val="32"/>
                <w:szCs w:val="32"/>
                <w:highlight w:val="green"/>
              </w:rPr>
              <w:fldChar w:fldCharType="end"/>
            </w:r>
          </w:p>
          <w:p w14:paraId="33AA4A89">
            <w:pPr>
              <w:pStyle w:val="51"/>
              <w:rPr>
                <w:rFonts w:hint="eastAsia" w:hAnsi="宋体" w:cs="宋体"/>
                <w:kern w:val="2"/>
                <w:sz w:val="28"/>
                <w:szCs w:val="28"/>
              </w:rPr>
            </w:pPr>
          </w:p>
        </w:tc>
      </w:tr>
    </w:tbl>
    <w:p w14:paraId="65A25BA6">
      <w:pPr>
        <w:rPr>
          <w:rFonts w:hint="eastAsia" w:ascii="黑体" w:hAnsi="黑体" w:eastAsia="黑体" w:cs="黑体"/>
          <w:sz w:val="32"/>
          <w:szCs w:val="32"/>
        </w:rPr>
      </w:pPr>
      <w:r>
        <w:rPr>
          <w:rFonts w:hint="eastAsia" w:ascii="黑体" w:hAnsi="黑体" w:eastAsia="黑体" w:cs="黑体"/>
          <w:sz w:val="32"/>
          <w:szCs w:val="32"/>
        </w:rPr>
        <w:br w:type="page"/>
      </w:r>
    </w:p>
    <w:p w14:paraId="20A2E6E4">
      <w:pPr>
        <w:rPr>
          <w:rFonts w:hint="eastAsia" w:ascii="黑体" w:hAnsi="黑体" w:eastAsia="黑体" w:cs="黑体"/>
          <w:sz w:val="32"/>
          <w:szCs w:val="32"/>
        </w:rPr>
      </w:pPr>
      <w:r>
        <w:rPr>
          <w:rFonts w:hint="eastAsia" w:ascii="黑体" w:hAnsi="黑体" w:eastAsia="黑体" w:cs="黑体"/>
          <w:sz w:val="32"/>
          <w:szCs w:val="32"/>
        </w:rPr>
        <w:t>A</w:t>
      </w:r>
      <w:r>
        <w:rPr>
          <w:rFonts w:hint="eastAsia" w:ascii="黑体" w:hAnsi="黑体" w:eastAsia="黑体" w:cs="黑体"/>
          <w:sz w:val="32"/>
          <w:szCs w:val="32"/>
        </w:rPr>
        <w:tab/>
      </w:r>
      <w:r>
        <w:rPr>
          <w:rFonts w:hint="eastAsia" w:ascii="黑体" w:hAnsi="黑体" w:eastAsia="黑体" w:cs="黑体"/>
          <w:sz w:val="32"/>
          <w:szCs w:val="32"/>
        </w:rPr>
        <w:t>参选人资质证明文件</w:t>
      </w:r>
    </w:p>
    <w:p w14:paraId="24808EC6">
      <w:pPr>
        <w:pStyle w:val="51"/>
        <w:jc w:val="cente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信誉承诺函</w:t>
      </w:r>
    </w:p>
    <w:p w14:paraId="72F20284">
      <w:pPr>
        <w:snapToGrid w:val="0"/>
        <w:spacing w:before="60" w:beforeLines="25" w:line="580" w:lineRule="exact"/>
        <w:jc w:val="center"/>
        <w:rPr>
          <w:rFonts w:hint="eastAsia" w:ascii="宋体" w:hAnsi="宋体"/>
          <w:b/>
          <w:color w:val="000000"/>
          <w:sz w:val="44"/>
          <w:szCs w:val="44"/>
        </w:rPr>
      </w:pPr>
      <w:r>
        <w:rPr>
          <w:rFonts w:hint="eastAsia" w:ascii="仿宋_GB2312" w:hAnsi="仿宋_GB2312" w:eastAsia="仿宋_GB2312" w:cs="仿宋_GB2312"/>
          <w:b/>
          <w:color w:val="000000"/>
          <w:sz w:val="32"/>
          <w:szCs w:val="32"/>
        </w:rPr>
        <w:t>信誉承诺函</w:t>
      </w:r>
    </w:p>
    <w:p w14:paraId="495771D2">
      <w:pPr>
        <w:spacing w:before="60" w:beforeLines="25"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福建省漳州福化水务发展有限责任公司：</w:t>
      </w:r>
    </w:p>
    <w:p w14:paraId="3AB66679">
      <w:pPr>
        <w:spacing w:before="60" w:beforeLines="25"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我司自202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年1月1日至今合法合规经营，无质量投诉事故，无偷漏税行为，未遭受行政处罚，与贵司无法律纠纷，并具有独立订立及圆满履行合同的能力。</w:t>
      </w:r>
    </w:p>
    <w:p w14:paraId="0285F9FE">
      <w:pPr>
        <w:pStyle w:val="51"/>
        <w:rPr>
          <w:rFonts w:hint="eastAsia" w:ascii="仿宋_GB2312" w:hAnsi="仿宋_GB2312" w:eastAsia="仿宋_GB2312" w:cs="仿宋_GB2312"/>
          <w:sz w:val="32"/>
          <w:szCs w:val="32"/>
        </w:rPr>
      </w:pPr>
    </w:p>
    <w:p w14:paraId="68D42411">
      <w:pPr>
        <w:pStyle w:val="51"/>
        <w:rPr>
          <w:rFonts w:hint="eastAsia" w:ascii="仿宋_GB2312" w:hAnsi="仿宋_GB2312" w:eastAsia="仿宋_GB2312" w:cs="仿宋_GB2312"/>
          <w:sz w:val="32"/>
          <w:szCs w:val="32"/>
        </w:rPr>
      </w:pPr>
    </w:p>
    <w:p w14:paraId="2D78931F">
      <w:pPr>
        <w:pStyle w:val="51"/>
        <w:rPr>
          <w:rFonts w:hint="eastAsia" w:ascii="仿宋_GB2312" w:hAnsi="仿宋_GB2312" w:eastAsia="仿宋_GB2312" w:cs="仿宋_GB2312"/>
          <w:sz w:val="32"/>
          <w:szCs w:val="32"/>
        </w:rPr>
      </w:pPr>
    </w:p>
    <w:p w14:paraId="05B0C8CF">
      <w:pPr>
        <w:spacing w:before="60" w:beforeLines="25" w:line="58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w:t>
      </w:r>
      <w:r>
        <w:rPr>
          <w:rFonts w:hint="eastAsia" w:ascii="仿宋_GB2312" w:hAnsi="仿宋_GB2312" w:eastAsia="仿宋_GB2312" w:cs="仿宋_GB2312"/>
          <w:color w:val="000000"/>
          <w:sz w:val="32"/>
          <w:szCs w:val="32"/>
          <w:highlight w:val="green"/>
        </w:rPr>
        <w:t>**（盖章）</w:t>
      </w:r>
    </w:p>
    <w:p w14:paraId="6A1457AE">
      <w:pPr>
        <w:spacing w:before="60" w:beforeLines="25" w:line="58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法定代表人/授权代表人：</w:t>
      </w:r>
      <w:r>
        <w:rPr>
          <w:rFonts w:hint="eastAsia" w:ascii="仿宋_GB2312" w:hAnsi="仿宋_GB2312" w:eastAsia="仿宋_GB2312" w:cs="仿宋_GB2312"/>
          <w:color w:val="000000"/>
          <w:sz w:val="32"/>
          <w:szCs w:val="32"/>
          <w:highlight w:val="green"/>
        </w:rPr>
        <w:t>**（签字或盖章）</w:t>
      </w:r>
    </w:p>
    <w:p w14:paraId="0DFA2FC8">
      <w:pPr>
        <w:spacing w:before="60" w:beforeLines="25" w:line="580" w:lineRule="exact"/>
        <w:rPr>
          <w:rFonts w:hint="eastAsia" w:ascii="宋体" w:hAnsi="宋体" w:cs="宋体"/>
          <w:color w:val="000000"/>
          <w:szCs w:val="22"/>
          <w:u w:val="double"/>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w:t>
      </w:r>
      <w:r>
        <w:rPr>
          <w:rFonts w:hint="eastAsia" w:ascii="宋体" w:hAnsi="宋体" w:cs="宋体"/>
          <w:color w:val="000000"/>
          <w:sz w:val="28"/>
          <w:szCs w:val="28"/>
        </w:rPr>
        <w:br w:type="page"/>
      </w:r>
    </w:p>
    <w:p w14:paraId="4F839343">
      <w:pPr>
        <w:rPr>
          <w:rFonts w:hint="eastAsia" w:ascii="黑体" w:hAnsi="黑体" w:eastAsia="黑体" w:cs="黑体"/>
          <w:sz w:val="32"/>
          <w:szCs w:val="32"/>
        </w:rPr>
      </w:pPr>
    </w:p>
    <w:p w14:paraId="5693A56A">
      <w:pPr>
        <w:rPr>
          <w:rFonts w:hint="eastAsia" w:ascii="黑体" w:hAnsi="黑体" w:eastAsia="黑体" w:cs="黑体"/>
          <w:color w:val="000000"/>
          <w:szCs w:val="32"/>
          <w:u w:val="double"/>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793DC83E">
      <w:pPr>
        <w:pStyle w:val="51"/>
        <w:spacing w:before="60" w:beforeLines="25"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基本情况表</w:t>
      </w:r>
    </w:p>
    <w:tbl>
      <w:tblPr>
        <w:tblStyle w:val="21"/>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0"/>
        <w:gridCol w:w="1452"/>
        <w:gridCol w:w="589"/>
        <w:gridCol w:w="840"/>
        <w:gridCol w:w="731"/>
        <w:gridCol w:w="1518"/>
        <w:gridCol w:w="135"/>
        <w:gridCol w:w="1982"/>
      </w:tblGrid>
      <w:tr w14:paraId="10317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60" w:type="dxa"/>
            <w:tcBorders>
              <w:top w:val="single" w:color="auto" w:sz="12" w:space="0"/>
              <w:left w:val="single" w:color="auto" w:sz="12" w:space="0"/>
              <w:bottom w:val="single" w:color="auto" w:sz="4" w:space="0"/>
              <w:right w:val="single" w:color="auto" w:sz="4" w:space="0"/>
            </w:tcBorders>
            <w:vAlign w:val="center"/>
          </w:tcPr>
          <w:p w14:paraId="5237F29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参选人名称</w:t>
            </w:r>
          </w:p>
        </w:tc>
        <w:tc>
          <w:tcPr>
            <w:tcW w:w="7247" w:type="dxa"/>
            <w:gridSpan w:val="7"/>
            <w:tcBorders>
              <w:top w:val="single" w:color="auto" w:sz="12" w:space="0"/>
              <w:left w:val="single" w:color="auto" w:sz="4" w:space="0"/>
              <w:bottom w:val="single" w:color="auto" w:sz="4" w:space="0"/>
              <w:right w:val="single" w:color="auto" w:sz="12" w:space="0"/>
            </w:tcBorders>
            <w:vAlign w:val="center"/>
          </w:tcPr>
          <w:p w14:paraId="4761DB93">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6863E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5E212B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注册地址</w:t>
            </w:r>
          </w:p>
        </w:tc>
        <w:tc>
          <w:tcPr>
            <w:tcW w:w="3612" w:type="dxa"/>
            <w:gridSpan w:val="4"/>
            <w:tcBorders>
              <w:top w:val="single" w:color="auto" w:sz="4" w:space="0"/>
              <w:left w:val="single" w:color="auto" w:sz="4" w:space="0"/>
              <w:bottom w:val="single" w:color="auto" w:sz="4" w:space="0"/>
              <w:right w:val="single" w:color="auto" w:sz="4" w:space="0"/>
            </w:tcBorders>
            <w:vAlign w:val="center"/>
          </w:tcPr>
          <w:p w14:paraId="5CF4F003">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653" w:type="dxa"/>
            <w:gridSpan w:val="2"/>
            <w:tcBorders>
              <w:top w:val="single" w:color="auto" w:sz="4" w:space="0"/>
              <w:left w:val="single" w:color="auto" w:sz="4" w:space="0"/>
              <w:bottom w:val="single" w:color="auto" w:sz="4" w:space="0"/>
              <w:right w:val="single" w:color="auto" w:sz="4" w:space="0"/>
            </w:tcBorders>
            <w:vAlign w:val="center"/>
          </w:tcPr>
          <w:p w14:paraId="3BA894C2">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邮政编码</w:t>
            </w:r>
          </w:p>
        </w:tc>
        <w:tc>
          <w:tcPr>
            <w:tcW w:w="1982" w:type="dxa"/>
            <w:tcBorders>
              <w:top w:val="single" w:color="auto" w:sz="4" w:space="0"/>
              <w:left w:val="single" w:color="auto" w:sz="4" w:space="0"/>
              <w:bottom w:val="single" w:color="auto" w:sz="4" w:space="0"/>
              <w:right w:val="single" w:color="auto" w:sz="12" w:space="0"/>
            </w:tcBorders>
            <w:vAlign w:val="center"/>
          </w:tcPr>
          <w:p w14:paraId="4D5F9F02">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08D9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060" w:type="dxa"/>
            <w:vMerge w:val="restart"/>
            <w:tcBorders>
              <w:top w:val="single" w:color="auto" w:sz="4" w:space="0"/>
              <w:left w:val="single" w:color="auto" w:sz="12" w:space="0"/>
              <w:bottom w:val="single" w:color="auto" w:sz="4" w:space="0"/>
              <w:right w:val="single" w:color="auto" w:sz="4" w:space="0"/>
            </w:tcBorders>
            <w:vAlign w:val="center"/>
          </w:tcPr>
          <w:p w14:paraId="5B073CB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联系方式</w:t>
            </w:r>
          </w:p>
        </w:tc>
        <w:tc>
          <w:tcPr>
            <w:tcW w:w="1452" w:type="dxa"/>
            <w:tcBorders>
              <w:top w:val="single" w:color="auto" w:sz="4" w:space="0"/>
              <w:left w:val="single" w:color="auto" w:sz="4" w:space="0"/>
              <w:bottom w:val="single" w:color="auto" w:sz="4" w:space="0"/>
              <w:right w:val="single" w:color="auto" w:sz="4" w:space="0"/>
            </w:tcBorders>
            <w:vAlign w:val="center"/>
          </w:tcPr>
          <w:p w14:paraId="3FB1965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联系人</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1AE18197">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653" w:type="dxa"/>
            <w:gridSpan w:val="2"/>
            <w:tcBorders>
              <w:top w:val="single" w:color="auto" w:sz="4" w:space="0"/>
              <w:left w:val="single" w:color="auto" w:sz="4" w:space="0"/>
              <w:bottom w:val="single" w:color="auto" w:sz="4" w:space="0"/>
              <w:right w:val="single" w:color="auto" w:sz="4" w:space="0"/>
            </w:tcBorders>
            <w:vAlign w:val="center"/>
          </w:tcPr>
          <w:p w14:paraId="58354C9B">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电 话</w:t>
            </w:r>
          </w:p>
        </w:tc>
        <w:tc>
          <w:tcPr>
            <w:tcW w:w="1982" w:type="dxa"/>
            <w:tcBorders>
              <w:top w:val="single" w:color="auto" w:sz="4" w:space="0"/>
              <w:left w:val="single" w:color="auto" w:sz="4" w:space="0"/>
              <w:bottom w:val="single" w:color="auto" w:sz="4" w:space="0"/>
              <w:right w:val="single" w:color="auto" w:sz="12" w:space="0"/>
            </w:tcBorders>
            <w:vAlign w:val="center"/>
          </w:tcPr>
          <w:p w14:paraId="0FC8AC7B">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620E9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060" w:type="dxa"/>
            <w:vMerge w:val="continue"/>
            <w:tcBorders>
              <w:top w:val="single" w:color="auto" w:sz="4" w:space="0"/>
              <w:left w:val="single" w:color="auto" w:sz="12" w:space="0"/>
              <w:bottom w:val="single" w:color="auto" w:sz="4" w:space="0"/>
              <w:right w:val="single" w:color="auto" w:sz="4" w:space="0"/>
            </w:tcBorders>
            <w:vAlign w:val="center"/>
          </w:tcPr>
          <w:p w14:paraId="7352A411">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452" w:type="dxa"/>
            <w:tcBorders>
              <w:top w:val="single" w:color="auto" w:sz="4" w:space="0"/>
              <w:left w:val="single" w:color="auto" w:sz="4" w:space="0"/>
              <w:bottom w:val="single" w:color="auto" w:sz="4" w:space="0"/>
              <w:right w:val="single" w:color="auto" w:sz="4" w:space="0"/>
            </w:tcBorders>
            <w:vAlign w:val="center"/>
          </w:tcPr>
          <w:p w14:paraId="446D026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传  真</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25022EB8">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653" w:type="dxa"/>
            <w:gridSpan w:val="2"/>
            <w:tcBorders>
              <w:top w:val="single" w:color="auto" w:sz="4" w:space="0"/>
              <w:left w:val="single" w:color="auto" w:sz="4" w:space="0"/>
              <w:bottom w:val="single" w:color="auto" w:sz="4" w:space="0"/>
              <w:right w:val="single" w:color="auto" w:sz="4" w:space="0"/>
            </w:tcBorders>
            <w:vAlign w:val="center"/>
          </w:tcPr>
          <w:p w14:paraId="5FC701A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网 址</w:t>
            </w:r>
          </w:p>
        </w:tc>
        <w:tc>
          <w:tcPr>
            <w:tcW w:w="1982" w:type="dxa"/>
            <w:tcBorders>
              <w:top w:val="single" w:color="auto" w:sz="4" w:space="0"/>
              <w:left w:val="single" w:color="auto" w:sz="4" w:space="0"/>
              <w:bottom w:val="single" w:color="auto" w:sz="4" w:space="0"/>
              <w:right w:val="single" w:color="auto" w:sz="12" w:space="0"/>
            </w:tcBorders>
            <w:vAlign w:val="center"/>
          </w:tcPr>
          <w:p w14:paraId="7096BE47">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39792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63F07799">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企业性质</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1B2906D8">
            <w:pPr>
              <w:snapToGrid w:val="0"/>
              <w:spacing w:before="60" w:beforeLines="25" w:line="50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 xml:space="preserve">有限责任公司  </w:t>
            </w: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股份有限公司</w:t>
            </w:r>
          </w:p>
          <w:p w14:paraId="0FF85347">
            <w:pPr>
              <w:snapToGrid w:val="0"/>
              <w:spacing w:before="60" w:beforeLines="25" w:line="50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国有独资公司</w:t>
            </w:r>
          </w:p>
          <w:p w14:paraId="449F9738">
            <w:pPr>
              <w:snapToGrid w:val="0"/>
              <w:spacing w:before="60" w:beforeLines="25" w:line="500" w:lineRule="exact"/>
              <w:rPr>
                <w:rFonts w:hint="eastAsia" w:ascii="仿宋_GB2312" w:hAnsi="仿宋_GB2312" w:eastAsia="仿宋_GB2312" w:cs="仿宋_GB2312"/>
                <w:kern w:val="2"/>
                <w:sz w:val="32"/>
                <w:szCs w:val="32"/>
                <w:u w:val="single"/>
              </w:rPr>
            </w:pP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 xml:space="preserve">上市公司      </w:t>
            </w: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其他：</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 xml:space="preserve">   </w:t>
            </w:r>
          </w:p>
        </w:tc>
      </w:tr>
      <w:tr w14:paraId="141BC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775A5FA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法定代表人</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6113EE78">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54B04DFB">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技术职称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0AAC6E9A">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A429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092D13A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成立时间</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215827DE">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4DFE3196">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员工总人数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2BC11B57">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5ED30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77D625C">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营业执照号</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00333A0B">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48466A9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其中</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5073542E">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高级职称人员(人数)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73715B93">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0FB7C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FF50E10">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注册资金</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57295414">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78B5C0E">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6857684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中级职称人员(人数)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7C48CB9A">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6EA32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17A567B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是否已实缴</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3F89120D">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8866181">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2657511B">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初级职称人员(人数)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7ECF37F8">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129C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048FBE4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开户银行</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1983C07A">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6E7BC682">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专利数量</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1D7B604A">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3CA57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3"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A16F37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经营范围</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3D866BE7">
            <w:pPr>
              <w:snapToGrid w:val="0"/>
              <w:spacing w:before="60" w:beforeLines="25" w:line="500" w:lineRule="exact"/>
              <w:jc w:val="center"/>
              <w:rPr>
                <w:rFonts w:hint="eastAsia" w:ascii="仿宋_GB2312" w:hAnsi="仿宋_GB2312" w:eastAsia="仿宋_GB2312" w:cs="仿宋_GB2312"/>
                <w:color w:val="000000"/>
                <w:kern w:val="2"/>
                <w:sz w:val="32"/>
                <w:szCs w:val="32"/>
              </w:rPr>
            </w:pPr>
          </w:p>
          <w:p w14:paraId="68E650B0">
            <w:pPr>
              <w:pStyle w:val="51"/>
              <w:spacing w:before="60" w:beforeLines="25" w:line="500" w:lineRule="exact"/>
              <w:rPr>
                <w:rFonts w:hint="eastAsia" w:ascii="仿宋_GB2312" w:hAnsi="仿宋_GB2312" w:eastAsia="仿宋_GB2312" w:cs="仿宋_GB2312"/>
                <w:color w:val="000000"/>
                <w:kern w:val="2"/>
                <w:sz w:val="32"/>
                <w:szCs w:val="32"/>
              </w:rPr>
            </w:pPr>
          </w:p>
          <w:p w14:paraId="66B24C9F">
            <w:pPr>
              <w:pStyle w:val="51"/>
              <w:spacing w:before="60" w:beforeLines="25" w:line="500" w:lineRule="exact"/>
              <w:rPr>
                <w:rFonts w:hint="eastAsia" w:ascii="仿宋_GB2312" w:hAnsi="仿宋_GB2312" w:eastAsia="仿宋_GB2312" w:cs="仿宋_GB2312"/>
                <w:color w:val="000000"/>
                <w:kern w:val="2"/>
                <w:sz w:val="32"/>
                <w:szCs w:val="32"/>
              </w:rPr>
            </w:pPr>
          </w:p>
          <w:p w14:paraId="6132640C">
            <w:pPr>
              <w:pStyle w:val="51"/>
              <w:spacing w:before="60" w:beforeLines="25" w:line="500" w:lineRule="exact"/>
              <w:rPr>
                <w:rFonts w:hint="eastAsia" w:ascii="仿宋_GB2312" w:hAnsi="仿宋_GB2312" w:eastAsia="仿宋_GB2312" w:cs="仿宋_GB2312"/>
                <w:color w:val="000000"/>
                <w:kern w:val="2"/>
                <w:sz w:val="32"/>
                <w:szCs w:val="32"/>
              </w:rPr>
            </w:pPr>
          </w:p>
          <w:p w14:paraId="73D1932F">
            <w:pPr>
              <w:pStyle w:val="51"/>
              <w:spacing w:before="60" w:beforeLines="25" w:line="500" w:lineRule="exact"/>
              <w:rPr>
                <w:rFonts w:hint="eastAsia" w:ascii="仿宋_GB2312" w:hAnsi="仿宋_GB2312" w:eastAsia="仿宋_GB2312" w:cs="仿宋_GB2312"/>
                <w:color w:val="000000"/>
                <w:kern w:val="2"/>
                <w:sz w:val="32"/>
                <w:szCs w:val="32"/>
              </w:rPr>
            </w:pPr>
          </w:p>
          <w:p w14:paraId="4A0854AE">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5D813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6"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32284ECF">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企业资质</w:t>
            </w:r>
          </w:p>
          <w:p w14:paraId="4F642EE5">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及认证</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5167DCE9">
            <w:pPr>
              <w:snapToGrid w:val="0"/>
              <w:spacing w:before="60" w:beforeLines="25" w:line="500" w:lineRule="exact"/>
              <w:jc w:val="center"/>
              <w:rPr>
                <w:rFonts w:hint="eastAsia" w:ascii="仿宋_GB2312" w:hAnsi="仿宋_GB2312" w:eastAsia="仿宋_GB2312" w:cs="仿宋_GB2312"/>
                <w:kern w:val="2"/>
                <w:sz w:val="32"/>
                <w:szCs w:val="32"/>
              </w:rPr>
            </w:pPr>
          </w:p>
          <w:p w14:paraId="1892A8B2">
            <w:pPr>
              <w:pStyle w:val="51"/>
              <w:spacing w:before="60" w:beforeLines="25" w:line="500" w:lineRule="exact"/>
              <w:rPr>
                <w:rFonts w:hint="eastAsia" w:ascii="仿宋_GB2312" w:hAnsi="仿宋_GB2312" w:eastAsia="仿宋_GB2312" w:cs="仿宋_GB2312"/>
                <w:color w:val="000000"/>
                <w:kern w:val="2"/>
                <w:sz w:val="32"/>
                <w:szCs w:val="32"/>
              </w:rPr>
            </w:pPr>
          </w:p>
          <w:p w14:paraId="4D5E642B">
            <w:pPr>
              <w:pStyle w:val="51"/>
              <w:spacing w:before="60" w:beforeLines="25" w:line="500" w:lineRule="exact"/>
              <w:rPr>
                <w:rFonts w:hint="eastAsia" w:ascii="仿宋_GB2312" w:hAnsi="仿宋_GB2312" w:eastAsia="仿宋_GB2312" w:cs="仿宋_GB2312"/>
                <w:color w:val="000000"/>
                <w:kern w:val="2"/>
                <w:sz w:val="32"/>
                <w:szCs w:val="32"/>
              </w:rPr>
            </w:pPr>
          </w:p>
          <w:p w14:paraId="3935A59B">
            <w:pPr>
              <w:pStyle w:val="51"/>
              <w:spacing w:before="60" w:beforeLines="25" w:line="500" w:lineRule="exact"/>
              <w:rPr>
                <w:rFonts w:hint="eastAsia" w:ascii="仿宋_GB2312" w:hAnsi="仿宋_GB2312" w:eastAsia="仿宋_GB2312" w:cs="仿宋_GB2312"/>
                <w:color w:val="000000"/>
                <w:kern w:val="2"/>
                <w:sz w:val="32"/>
                <w:szCs w:val="32"/>
              </w:rPr>
            </w:pPr>
          </w:p>
          <w:p w14:paraId="7140C98E">
            <w:pPr>
              <w:pStyle w:val="51"/>
              <w:spacing w:before="60" w:beforeLines="25" w:line="500" w:lineRule="exact"/>
              <w:rPr>
                <w:rFonts w:hint="eastAsia" w:ascii="仿宋_GB2312" w:hAnsi="仿宋_GB2312" w:eastAsia="仿宋_GB2312" w:cs="仿宋_GB2312"/>
                <w:color w:val="000000"/>
                <w:kern w:val="2"/>
                <w:sz w:val="32"/>
                <w:szCs w:val="32"/>
              </w:rPr>
            </w:pPr>
          </w:p>
        </w:tc>
      </w:tr>
      <w:tr w14:paraId="2B18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4188F471">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企业荣誉</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3E166B51">
            <w:pPr>
              <w:pStyle w:val="51"/>
              <w:spacing w:before="60" w:beforeLines="25" w:line="50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p>
          <w:p w14:paraId="7D1FDB36">
            <w:pPr>
              <w:pStyle w:val="51"/>
              <w:spacing w:before="60" w:beforeLines="25" w:line="500" w:lineRule="exact"/>
              <w:rPr>
                <w:rFonts w:hint="eastAsia" w:ascii="仿宋_GB2312" w:hAnsi="仿宋_GB2312" w:eastAsia="仿宋_GB2312" w:cs="仿宋_GB2312"/>
                <w:color w:val="000000"/>
                <w:kern w:val="2"/>
                <w:sz w:val="32"/>
                <w:szCs w:val="32"/>
              </w:rPr>
            </w:pPr>
          </w:p>
          <w:p w14:paraId="4A29B02F">
            <w:pPr>
              <w:pStyle w:val="51"/>
              <w:spacing w:before="60" w:beforeLines="25" w:line="500" w:lineRule="exact"/>
              <w:rPr>
                <w:rFonts w:hint="eastAsia" w:ascii="仿宋_GB2312" w:hAnsi="仿宋_GB2312" w:eastAsia="仿宋_GB2312" w:cs="仿宋_GB2312"/>
                <w:color w:val="000000"/>
                <w:kern w:val="2"/>
                <w:sz w:val="32"/>
                <w:szCs w:val="32"/>
              </w:rPr>
            </w:pPr>
          </w:p>
          <w:p w14:paraId="3C58E7CC">
            <w:pPr>
              <w:pStyle w:val="51"/>
              <w:spacing w:before="60" w:beforeLines="25" w:line="500" w:lineRule="exact"/>
              <w:rPr>
                <w:rFonts w:hint="eastAsia" w:ascii="仿宋_GB2312" w:hAnsi="仿宋_GB2312" w:eastAsia="仿宋_GB2312" w:cs="仿宋_GB2312"/>
                <w:color w:val="000000"/>
                <w:kern w:val="2"/>
                <w:sz w:val="32"/>
                <w:szCs w:val="32"/>
              </w:rPr>
            </w:pPr>
          </w:p>
          <w:p w14:paraId="1E3D2745">
            <w:pPr>
              <w:pStyle w:val="51"/>
              <w:spacing w:before="60" w:beforeLines="25" w:line="500" w:lineRule="exact"/>
              <w:rPr>
                <w:rFonts w:hint="eastAsia" w:ascii="仿宋_GB2312" w:hAnsi="仿宋_GB2312" w:eastAsia="仿宋_GB2312" w:cs="仿宋_GB2312"/>
                <w:color w:val="000000"/>
                <w:kern w:val="2"/>
                <w:sz w:val="32"/>
                <w:szCs w:val="32"/>
              </w:rPr>
            </w:pPr>
          </w:p>
        </w:tc>
      </w:tr>
      <w:tr w14:paraId="1FD48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jc w:val="center"/>
        </w:trPr>
        <w:tc>
          <w:tcPr>
            <w:tcW w:w="2060" w:type="dxa"/>
            <w:tcBorders>
              <w:top w:val="single" w:color="auto" w:sz="4" w:space="0"/>
              <w:left w:val="single" w:color="auto" w:sz="12" w:space="0"/>
              <w:bottom w:val="single" w:color="auto" w:sz="12" w:space="0"/>
              <w:right w:val="single" w:color="auto" w:sz="4" w:space="0"/>
            </w:tcBorders>
            <w:vAlign w:val="center"/>
          </w:tcPr>
          <w:p w14:paraId="5DAAC60F">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其他</w:t>
            </w:r>
          </w:p>
        </w:tc>
        <w:tc>
          <w:tcPr>
            <w:tcW w:w="7247" w:type="dxa"/>
            <w:gridSpan w:val="7"/>
            <w:tcBorders>
              <w:top w:val="single" w:color="auto" w:sz="4" w:space="0"/>
              <w:left w:val="single" w:color="auto" w:sz="4" w:space="0"/>
              <w:bottom w:val="single" w:color="auto" w:sz="12" w:space="0"/>
              <w:right w:val="single" w:color="auto" w:sz="12" w:space="0"/>
            </w:tcBorders>
            <w:vAlign w:val="center"/>
          </w:tcPr>
          <w:p w14:paraId="7B7D1A04">
            <w:pPr>
              <w:snapToGrid w:val="0"/>
              <w:spacing w:before="60" w:beforeLines="25" w:line="500" w:lineRule="exact"/>
              <w:jc w:val="center"/>
              <w:rPr>
                <w:rFonts w:hint="eastAsia" w:ascii="仿宋_GB2312" w:hAnsi="仿宋_GB2312" w:eastAsia="仿宋_GB2312" w:cs="仿宋_GB2312"/>
                <w:kern w:val="2"/>
                <w:sz w:val="32"/>
                <w:szCs w:val="32"/>
              </w:rPr>
            </w:pPr>
          </w:p>
          <w:p w14:paraId="095C133A">
            <w:pPr>
              <w:pStyle w:val="51"/>
              <w:spacing w:before="60" w:beforeLines="25" w:line="500" w:lineRule="exact"/>
              <w:rPr>
                <w:rFonts w:hint="eastAsia" w:ascii="仿宋_GB2312" w:hAnsi="仿宋_GB2312" w:eastAsia="仿宋_GB2312" w:cs="仿宋_GB2312"/>
                <w:color w:val="000000"/>
                <w:kern w:val="2"/>
                <w:sz w:val="32"/>
                <w:szCs w:val="32"/>
              </w:rPr>
            </w:pPr>
          </w:p>
          <w:p w14:paraId="2C5A50A5">
            <w:pPr>
              <w:pStyle w:val="51"/>
              <w:spacing w:before="60" w:beforeLines="25" w:line="500" w:lineRule="exact"/>
              <w:rPr>
                <w:rFonts w:hint="eastAsia" w:ascii="仿宋_GB2312" w:hAnsi="仿宋_GB2312" w:eastAsia="仿宋_GB2312" w:cs="仿宋_GB2312"/>
                <w:color w:val="000000"/>
                <w:kern w:val="2"/>
                <w:sz w:val="32"/>
                <w:szCs w:val="32"/>
              </w:rPr>
            </w:pPr>
          </w:p>
        </w:tc>
      </w:tr>
    </w:tbl>
    <w:p w14:paraId="36A85A5D">
      <w:pPr>
        <w:rPr>
          <w:rFonts w:hint="eastAsia" w:ascii="黑体" w:hAnsi="黑体" w:eastAsia="黑体" w:cs="黑体"/>
          <w:sz w:val="32"/>
          <w:szCs w:val="32"/>
        </w:rPr>
      </w:pPr>
      <w:r>
        <w:rPr>
          <w:rFonts w:hint="eastAsia" w:ascii="黑体" w:hAnsi="黑体" w:eastAsia="黑体" w:cs="黑体"/>
          <w:sz w:val="32"/>
          <w:szCs w:val="32"/>
        </w:rPr>
        <w:br w:type="page"/>
      </w:r>
    </w:p>
    <w:p w14:paraId="739F631F">
      <w:pPr>
        <w:rPr>
          <w:rFonts w:hint="eastAsia" w:ascii="黑体" w:hAnsi="黑体" w:eastAsia="黑体" w:cs="黑体"/>
          <w:b/>
          <w:bCs/>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44AA8516">
      <w:pPr>
        <w:pStyle w:val="51"/>
        <w:spacing w:before="60" w:beforeLines="25"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rPr>
        <w:t>B-2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参选函</w:t>
      </w:r>
    </w:p>
    <w:p w14:paraId="5CC07B53">
      <w:pPr>
        <w:snapToGrid w:val="0"/>
        <w:spacing w:before="60" w:beforeLines="25"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参选函</w:t>
      </w:r>
    </w:p>
    <w:p w14:paraId="5F48134A">
      <w:pPr>
        <w:spacing w:before="60" w:beforeLines="25"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福建省漳州福化水务发展有限责任公司</w:t>
      </w:r>
      <w:r>
        <w:rPr>
          <w:rFonts w:hint="eastAsia" w:ascii="仿宋_GB2312" w:hAnsi="仿宋_GB2312" w:eastAsia="仿宋_GB2312" w:cs="仿宋_GB2312"/>
          <w:color w:val="000000"/>
          <w:sz w:val="32"/>
          <w:szCs w:val="32"/>
        </w:rPr>
        <w:t>：</w:t>
      </w:r>
    </w:p>
    <w:p w14:paraId="6B18EC8D">
      <w:p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贵司</w:t>
      </w:r>
      <w:r>
        <w:rPr>
          <w:rFonts w:hint="eastAsia" w:ascii="仿宋_GB2312" w:hAnsi="仿宋_GB2312" w:eastAsia="仿宋_GB2312" w:cs="仿宋_GB2312"/>
          <w:color w:val="000000"/>
          <w:sz w:val="32"/>
          <w:szCs w:val="32"/>
          <w:lang w:eastAsia="zh-CN"/>
        </w:rPr>
        <w:t>北部水质净化中心磁悬浮风机采购安装项目</w:t>
      </w:r>
      <w:r>
        <w:rPr>
          <w:rFonts w:hint="eastAsia" w:ascii="仿宋_GB2312" w:hAnsi="仿宋_GB2312" w:eastAsia="仿宋_GB2312" w:cs="仿宋_GB2312"/>
          <w:color w:val="000000"/>
          <w:sz w:val="32"/>
          <w:szCs w:val="32"/>
        </w:rPr>
        <w:t>的比选公告及比选文件，我司已仔细阅读，清楚了解本次比选的各项要求（包括技术、数量、价格、付款、期限等），同意本次比选的评选方法，我司对贵方</w:t>
      </w:r>
      <w:r>
        <w:rPr>
          <w:rFonts w:hint="eastAsia" w:ascii="仿宋_GB2312" w:hAnsi="仿宋_GB2312" w:eastAsia="仿宋_GB2312" w:cs="仿宋_GB2312"/>
          <w:color w:val="000000"/>
          <w:sz w:val="32"/>
          <w:szCs w:val="32"/>
          <w:lang w:eastAsia="zh-CN"/>
        </w:rPr>
        <w:t>北部水质净化中心磁悬浮风机采购安装项目</w:t>
      </w:r>
      <w:r>
        <w:rPr>
          <w:rFonts w:hint="eastAsia" w:ascii="仿宋_GB2312" w:hAnsi="仿宋_GB2312" w:eastAsia="仿宋_GB2312" w:cs="仿宋_GB2312"/>
          <w:color w:val="000000"/>
          <w:sz w:val="32"/>
          <w:szCs w:val="32"/>
        </w:rPr>
        <w:t>的比选文件表示</w:t>
      </w:r>
      <w:r>
        <w:rPr>
          <w:rFonts w:hint="eastAsia" w:ascii="仿宋_GB2312" w:hAnsi="仿宋_GB2312" w:eastAsia="仿宋_GB2312" w:cs="仿宋_GB2312"/>
          <w:b/>
          <w:bCs/>
          <w:color w:val="000000"/>
          <w:sz w:val="32"/>
          <w:szCs w:val="32"/>
        </w:rPr>
        <w:t>完全响应</w:t>
      </w:r>
      <w:r>
        <w:rPr>
          <w:rFonts w:hint="eastAsia" w:ascii="仿宋_GB2312" w:hAnsi="仿宋_GB2312" w:eastAsia="仿宋_GB2312" w:cs="仿宋_GB2312"/>
          <w:color w:val="000000"/>
          <w:sz w:val="32"/>
          <w:szCs w:val="32"/>
        </w:rPr>
        <w:t>。</w:t>
      </w:r>
    </w:p>
    <w:p w14:paraId="3637C1ED">
      <w:p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我司根据比选文件要求编制并递交参选文件，我司确认并承诺如下：</w:t>
      </w:r>
    </w:p>
    <w:p w14:paraId="14177FBC">
      <w:pPr>
        <w:numPr>
          <w:ilvl w:val="0"/>
          <w:numId w:val="10"/>
        </w:num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已仔细阅读并研究了贵司本次的比选公告及其附件，我司完全熟悉其中的要求、条款和条件，并充分了解比选情况。本次参选真实、有效，所递交的参选文件及相关材料均真实、完整、合法、有效，且不存在任何虚假陈述或记载。</w:t>
      </w:r>
    </w:p>
    <w:p w14:paraId="648C1295">
      <w:pPr>
        <w:numPr>
          <w:ilvl w:val="0"/>
          <w:numId w:val="10"/>
        </w:num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我方将履行比选文件规定的每一项要求，如我司中选，将严格按照比选文件所附合同文本签订合同，并履行各项合同义务。除不可抗力因素外，</w:t>
      </w:r>
      <w:r>
        <w:rPr>
          <w:rFonts w:hint="eastAsia" w:ascii="仿宋_GB2312" w:hAnsi="仿宋_GB2312" w:eastAsia="仿宋_GB2312" w:cs="仿宋_GB2312"/>
          <w:b/>
          <w:bCs/>
          <w:color w:val="000000"/>
          <w:sz w:val="32"/>
          <w:szCs w:val="32"/>
        </w:rPr>
        <w:t>如我司在中选后未按比选文件约定期限签订合同，参选保证金作为我司违约的赔偿金，我司同意按比选文件第二章“参选须知”第5款“参选保证金”第5.6项执行。</w:t>
      </w:r>
    </w:p>
    <w:p w14:paraId="6CB1BC50">
      <w:pPr>
        <w:numPr>
          <w:ilvl w:val="0"/>
          <w:numId w:val="10"/>
        </w:num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我公司报价有效期为参选文件接收截止期后</w:t>
      </w:r>
      <w:r>
        <w:rPr>
          <w:rFonts w:hint="eastAsia" w:ascii="仿宋_GB2312" w:hAnsi="仿宋_GB2312" w:eastAsia="仿宋_GB2312" w:cs="仿宋_GB2312"/>
          <w:color w:val="000000"/>
          <w:sz w:val="32"/>
          <w:szCs w:val="32"/>
          <w:highlight w:val="green"/>
        </w:rPr>
        <w:t>30日</w:t>
      </w:r>
      <w:r>
        <w:rPr>
          <w:rFonts w:hint="eastAsia" w:ascii="仿宋_GB2312" w:hAnsi="仿宋_GB2312" w:eastAsia="仿宋_GB2312" w:cs="仿宋_GB2312"/>
          <w:color w:val="000000"/>
          <w:sz w:val="32"/>
          <w:szCs w:val="32"/>
        </w:rPr>
        <w:t>，如中选，有效期将延长至合同履行完毕。</w:t>
      </w:r>
    </w:p>
    <w:p w14:paraId="79922F43">
      <w:pPr>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w:t>
      </w:r>
      <w:r>
        <w:rPr>
          <w:rFonts w:hint="eastAsia" w:ascii="仿宋_GB2312" w:hAnsi="仿宋_GB2312" w:eastAsia="仿宋_GB2312" w:cs="仿宋_GB2312"/>
          <w:color w:val="000000"/>
          <w:sz w:val="32"/>
          <w:szCs w:val="32"/>
          <w:highlight w:val="green"/>
        </w:rPr>
        <w:t>**（盖章）</w:t>
      </w:r>
    </w:p>
    <w:p w14:paraId="782C143F">
      <w:pPr>
        <w:wordWrap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法定代表人/授权代表人：</w:t>
      </w:r>
      <w:r>
        <w:rPr>
          <w:rFonts w:hint="eastAsia" w:ascii="仿宋_GB2312" w:hAnsi="仿宋_GB2312" w:eastAsia="仿宋_GB2312" w:cs="仿宋_GB2312"/>
          <w:color w:val="000000"/>
          <w:sz w:val="32"/>
          <w:szCs w:val="32"/>
          <w:highlight w:val="green"/>
        </w:rPr>
        <w:t>**（签字或盖章）</w:t>
      </w:r>
    </w:p>
    <w:p w14:paraId="4E11BF47">
      <w:pPr>
        <w:wordWrap w:val="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日    </w:t>
      </w:r>
    </w:p>
    <w:p w14:paraId="19E3F384">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5901D7EF">
      <w:pPr>
        <w:rPr>
          <w:rFonts w:hint="eastAsia" w:ascii="黑体" w:hAnsi="黑体" w:eastAsia="黑体" w:cs="黑体"/>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36C5C284">
      <w:pPr>
        <w:pStyle w:val="51"/>
        <w:spacing w:before="60" w:beforeLines="25"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rPr>
        <w:t>B-3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法定代表人身份证明及身份证复印件</w:t>
      </w:r>
    </w:p>
    <w:p w14:paraId="5BC421DC">
      <w:pPr>
        <w:snapToGrid w:val="0"/>
        <w:spacing w:before="60" w:beforeLines="25"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法定代表人身份证明</w:t>
      </w:r>
    </w:p>
    <w:p w14:paraId="0E53E1F2">
      <w:pPr>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兹有</w:t>
      </w:r>
      <w:r>
        <w:rPr>
          <w:rFonts w:hint="eastAsia" w:ascii="仿宋_GB2312" w:hAnsi="仿宋_GB2312" w:eastAsia="仿宋_GB2312" w:cs="仿宋_GB2312"/>
          <w:color w:val="000000"/>
          <w:sz w:val="32"/>
          <w:szCs w:val="32"/>
          <w:highlight w:val="green"/>
          <w:u w:val="single"/>
        </w:rPr>
        <w:t xml:space="preserve"> ** （填写法定代表人的姓名）</w:t>
      </w:r>
      <w:r>
        <w:rPr>
          <w:rFonts w:hint="eastAsia" w:ascii="仿宋_GB2312" w:hAnsi="仿宋_GB2312" w:eastAsia="仿宋_GB2312" w:cs="仿宋_GB2312"/>
          <w:color w:val="000000"/>
          <w:sz w:val="32"/>
          <w:szCs w:val="32"/>
        </w:rPr>
        <w:t>同志在我单位任</w:t>
      </w:r>
      <w:r>
        <w:rPr>
          <w:rFonts w:hint="eastAsia" w:ascii="仿宋_GB2312" w:hAnsi="仿宋_GB2312" w:eastAsia="仿宋_GB2312" w:cs="仿宋_GB2312"/>
          <w:color w:val="000000"/>
          <w:sz w:val="32"/>
          <w:szCs w:val="32"/>
          <w:highlight w:val="green"/>
          <w:u w:val="single"/>
        </w:rPr>
        <w:t xml:space="preserve"> 总经理（填写法定代表人的职务） </w:t>
      </w:r>
      <w:r>
        <w:rPr>
          <w:rFonts w:hint="eastAsia" w:ascii="仿宋_GB2312" w:hAnsi="仿宋_GB2312" w:eastAsia="仿宋_GB2312" w:cs="仿宋_GB2312"/>
          <w:color w:val="000000"/>
          <w:sz w:val="32"/>
          <w:szCs w:val="32"/>
        </w:rPr>
        <w:t>职务，系我单位法定代表人。</w:t>
      </w:r>
    </w:p>
    <w:p w14:paraId="430FBF68">
      <w:pPr>
        <w:spacing w:before="60" w:beforeLines="25" w:line="5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特此证明！</w:t>
      </w:r>
    </w:p>
    <w:p w14:paraId="4E2EBEFD">
      <w:pPr>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公司     </w:t>
      </w:r>
    </w:p>
    <w:p w14:paraId="7261D150">
      <w:pPr>
        <w:spacing w:before="60" w:beforeLines="25" w:line="500" w:lineRule="exact"/>
        <w:jc w:val="right"/>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w:t>
      </w:r>
    </w:p>
    <w:p w14:paraId="2DA7EF5D">
      <w:pPr>
        <w:pStyle w:val="51"/>
        <w:spacing w:before="60" w:beforeLines="25" w:line="500" w:lineRule="exact"/>
        <w:rPr>
          <w:rFonts w:hint="eastAsia" w:ascii="仿宋_GB2312" w:hAnsi="仿宋_GB2312" w:eastAsia="仿宋_GB2312" w:cs="仿宋_GB2312"/>
          <w:b/>
          <w:color w:val="000000"/>
          <w:sz w:val="32"/>
          <w:szCs w:val="32"/>
        </w:rPr>
      </w:pPr>
    </w:p>
    <w:tbl>
      <w:tblPr>
        <w:tblStyle w:val="2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2E2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4785" w:type="dxa"/>
          </w:tcPr>
          <w:p w14:paraId="1E967BA8">
            <w:pPr>
              <w:pStyle w:val="51"/>
              <w:spacing w:before="60" w:beforeLines="25" w:line="500" w:lineRule="exact"/>
              <w:rPr>
                <w:rFonts w:hint="eastAsia" w:ascii="仿宋_GB2312" w:hAnsi="仿宋_GB2312" w:eastAsia="仿宋_GB2312" w:cs="仿宋_GB2312"/>
                <w:kern w:val="2"/>
                <w:sz w:val="32"/>
                <w:szCs w:val="32"/>
                <w:highlight w:val="green"/>
              </w:rPr>
            </w:pPr>
          </w:p>
          <w:p w14:paraId="0E12B0B4">
            <w:pPr>
              <w:pStyle w:val="51"/>
              <w:spacing w:before="60" w:beforeLines="25" w:line="500" w:lineRule="exact"/>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法定代表人身份证复印件正面</w:t>
            </w:r>
          </w:p>
          <w:p w14:paraId="06317183">
            <w:pPr>
              <w:pStyle w:val="51"/>
              <w:spacing w:before="60" w:beforeLines="25" w:line="500" w:lineRule="exact"/>
              <w:rPr>
                <w:rFonts w:hint="eastAsia" w:ascii="仿宋_GB2312" w:hAnsi="仿宋_GB2312" w:eastAsia="仿宋_GB2312" w:cs="仿宋_GB2312"/>
                <w:b/>
                <w:color w:val="000000"/>
                <w:kern w:val="2"/>
                <w:sz w:val="32"/>
                <w:szCs w:val="32"/>
              </w:rPr>
            </w:pPr>
          </w:p>
          <w:p w14:paraId="31DC62F7">
            <w:pPr>
              <w:pStyle w:val="51"/>
              <w:spacing w:before="60" w:beforeLines="25" w:line="500" w:lineRule="exact"/>
              <w:rPr>
                <w:rFonts w:hint="eastAsia" w:ascii="仿宋_GB2312" w:hAnsi="仿宋_GB2312" w:eastAsia="仿宋_GB2312" w:cs="仿宋_GB2312"/>
                <w:b/>
                <w:color w:val="000000"/>
                <w:kern w:val="2"/>
                <w:sz w:val="32"/>
                <w:szCs w:val="32"/>
              </w:rPr>
            </w:pPr>
          </w:p>
        </w:tc>
        <w:tc>
          <w:tcPr>
            <w:tcW w:w="4785" w:type="dxa"/>
          </w:tcPr>
          <w:p w14:paraId="6ECD764B">
            <w:pPr>
              <w:pStyle w:val="51"/>
              <w:spacing w:before="60" w:beforeLines="25" w:line="500" w:lineRule="exact"/>
              <w:rPr>
                <w:rFonts w:hint="eastAsia" w:ascii="仿宋_GB2312" w:hAnsi="仿宋_GB2312" w:eastAsia="仿宋_GB2312" w:cs="仿宋_GB2312"/>
                <w:kern w:val="2"/>
                <w:sz w:val="32"/>
                <w:szCs w:val="32"/>
                <w:highlight w:val="green"/>
              </w:rPr>
            </w:pPr>
          </w:p>
          <w:p w14:paraId="5B400FE8">
            <w:pPr>
              <w:pStyle w:val="51"/>
              <w:spacing w:before="60" w:beforeLines="25" w:line="500" w:lineRule="exact"/>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法定代表人身份证复印件背面</w:t>
            </w:r>
          </w:p>
          <w:p w14:paraId="43AF3071">
            <w:pPr>
              <w:pStyle w:val="51"/>
              <w:spacing w:before="60" w:beforeLines="25" w:line="500" w:lineRule="exact"/>
              <w:rPr>
                <w:rFonts w:hint="eastAsia" w:ascii="仿宋_GB2312" w:hAnsi="仿宋_GB2312" w:eastAsia="仿宋_GB2312" w:cs="仿宋_GB2312"/>
                <w:b/>
                <w:color w:val="000000"/>
                <w:kern w:val="2"/>
                <w:sz w:val="32"/>
                <w:szCs w:val="32"/>
              </w:rPr>
            </w:pPr>
          </w:p>
        </w:tc>
      </w:tr>
    </w:tbl>
    <w:p w14:paraId="2A06C783">
      <w:pPr>
        <w:autoSpaceDE w:val="0"/>
        <w:autoSpaceDN w:val="0"/>
        <w:spacing w:before="60" w:beforeLines="25" w:line="500" w:lineRule="exact"/>
        <w:jc w:val="left"/>
        <w:rPr>
          <w:rFonts w:hint="eastAsia" w:ascii="仿宋_GB2312" w:hAnsi="仿宋_GB2312" w:eastAsia="仿宋_GB2312" w:cs="仿宋_GB2312"/>
          <w:b/>
          <w:bCs/>
          <w:color w:val="000000"/>
          <w:sz w:val="32"/>
          <w:szCs w:val="32"/>
          <w:highlight w:val="green"/>
          <w:u w:val="single"/>
        </w:rPr>
      </w:pPr>
    </w:p>
    <w:p w14:paraId="6120BDF6">
      <w:pPr>
        <w:autoSpaceDE w:val="0"/>
        <w:autoSpaceDN w:val="0"/>
        <w:spacing w:before="60" w:beforeLines="25" w:line="500" w:lineRule="exact"/>
        <w:jc w:val="left"/>
        <w:rPr>
          <w:rFonts w:hint="eastAsia" w:ascii="仿宋_GB2312" w:hAnsi="仿宋_GB2312" w:eastAsia="仿宋_GB2312" w:cs="仿宋_GB2312"/>
          <w:b/>
          <w:bCs/>
          <w:color w:val="000000"/>
          <w:sz w:val="32"/>
          <w:szCs w:val="32"/>
          <w:highlight w:val="green"/>
          <w:u w:val="single"/>
        </w:rPr>
      </w:pPr>
      <w:r>
        <w:rPr>
          <w:rFonts w:hint="eastAsia" w:ascii="仿宋_GB2312" w:hAnsi="仿宋_GB2312" w:eastAsia="仿宋_GB2312" w:cs="仿宋_GB2312"/>
          <w:b/>
          <w:bCs/>
          <w:color w:val="000000"/>
          <w:sz w:val="32"/>
          <w:szCs w:val="32"/>
          <w:highlight w:val="green"/>
          <w:u w:val="single"/>
        </w:rPr>
        <w:t>备注：</w:t>
      </w:r>
    </w:p>
    <w:p w14:paraId="40246A3F">
      <w:pPr>
        <w:autoSpaceDE w:val="0"/>
        <w:autoSpaceDN w:val="0"/>
        <w:spacing w:before="60" w:beforeLines="25" w:line="500" w:lineRule="exact"/>
        <w:jc w:val="left"/>
        <w:rPr>
          <w:rFonts w:hint="eastAsia" w:ascii="仿宋_GB2312" w:hAnsi="仿宋_GB2312" w:eastAsia="仿宋_GB2312" w:cs="仿宋_GB2312"/>
          <w:b/>
          <w:bCs/>
          <w:color w:val="000000"/>
          <w:sz w:val="32"/>
          <w:szCs w:val="32"/>
          <w:highlight w:val="green"/>
          <w:u w:val="single"/>
        </w:rPr>
      </w:pPr>
      <w:r>
        <w:rPr>
          <w:rFonts w:hint="eastAsia" w:ascii="仿宋_GB2312" w:hAnsi="仿宋_GB2312" w:eastAsia="仿宋_GB2312" w:cs="仿宋_GB2312"/>
          <w:b/>
          <w:bCs/>
          <w:color w:val="000000"/>
          <w:sz w:val="32"/>
          <w:szCs w:val="32"/>
          <w:highlight w:val="green"/>
          <w:u w:val="single"/>
        </w:rPr>
        <w:t>代理人不是参选人法定代表人时，应在本合同中附授权书原件。法定代表人代表公司参与比选，无须提供本授权！！！（本页无须打印！！）</w:t>
      </w:r>
    </w:p>
    <w:p w14:paraId="500CD198">
      <w:pPr>
        <w:rPr>
          <w:rFonts w:hint="eastAsia" w:ascii="仿宋_GB2312" w:hAnsi="仿宋_GB2312" w:cs="仿宋_GB2312"/>
          <w:b/>
          <w:bCs/>
          <w:color w:val="000000"/>
          <w:sz w:val="24"/>
          <w:szCs w:val="24"/>
          <w:highlight w:val="green"/>
          <w:u w:val="single"/>
        </w:rPr>
      </w:pPr>
      <w:r>
        <w:rPr>
          <w:rFonts w:hint="eastAsia" w:ascii="仿宋_GB2312" w:hAnsi="仿宋_GB2312" w:cs="仿宋_GB2312"/>
          <w:b/>
          <w:bCs/>
          <w:color w:val="000000"/>
          <w:sz w:val="24"/>
          <w:szCs w:val="24"/>
          <w:highlight w:val="green"/>
          <w:u w:val="single"/>
        </w:rPr>
        <w:br w:type="page"/>
      </w:r>
    </w:p>
    <w:p w14:paraId="16D1A4D7">
      <w:pPr>
        <w:rPr>
          <w:rFonts w:hint="eastAsia" w:ascii="黑体" w:hAnsi="黑体" w:eastAsia="黑体" w:cs="黑体"/>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03AD7FC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授权委托书及代表人身份证复印件</w:t>
      </w:r>
    </w:p>
    <w:p w14:paraId="320CE86A">
      <w:pPr>
        <w:snapToGrid w:val="0"/>
        <w:spacing w:before="60" w:beforeLines="25"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授权委托书</w:t>
      </w:r>
    </w:p>
    <w:p w14:paraId="343CF789">
      <w:pPr>
        <w:spacing w:before="60" w:beforeLines="25"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福建省漳州福化水务发展有限责任公司</w:t>
      </w:r>
      <w:r>
        <w:rPr>
          <w:rFonts w:hint="eastAsia" w:ascii="仿宋_GB2312" w:hAnsi="仿宋_GB2312" w:eastAsia="仿宋_GB2312" w:cs="仿宋_GB2312"/>
          <w:color w:val="000000"/>
          <w:sz w:val="32"/>
          <w:szCs w:val="32"/>
        </w:rPr>
        <w:t>：</w:t>
      </w:r>
    </w:p>
    <w:p w14:paraId="21F1121F">
      <w:p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本授权书声明:注册于</w:t>
      </w:r>
      <w:r>
        <w:rPr>
          <w:rFonts w:hint="eastAsia" w:ascii="仿宋_GB2312" w:hAnsi="仿宋_GB2312" w:eastAsia="仿宋_GB2312" w:cs="仿宋_GB2312"/>
          <w:color w:val="000000"/>
          <w:sz w:val="32"/>
          <w:szCs w:val="32"/>
          <w:highlight w:val="green"/>
          <w:u w:val="single"/>
        </w:rPr>
        <w:t>**（填写注册地址）</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highlight w:val="green"/>
          <w:u w:val="single"/>
        </w:rPr>
        <w:t>公司（填写参选人公司名称）</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green"/>
          <w:u w:val="single"/>
        </w:rPr>
        <w:t>**（填写法定代表人姓名）</w:t>
      </w:r>
      <w:r>
        <w:rPr>
          <w:rFonts w:hint="eastAsia" w:ascii="仿宋_GB2312" w:hAnsi="仿宋_GB2312" w:eastAsia="仿宋_GB2312" w:cs="仿宋_GB2312"/>
          <w:color w:val="000000"/>
          <w:sz w:val="32"/>
          <w:szCs w:val="32"/>
        </w:rPr>
        <w:t>代表本公司授权</w:t>
      </w:r>
      <w:r>
        <w:rPr>
          <w:rFonts w:hint="eastAsia" w:ascii="仿宋_GB2312" w:hAnsi="仿宋_GB2312" w:eastAsia="仿宋_GB2312" w:cs="仿宋_GB2312"/>
          <w:color w:val="000000"/>
          <w:sz w:val="32"/>
          <w:szCs w:val="32"/>
          <w:highlight w:val="green"/>
          <w:u w:val="single"/>
        </w:rPr>
        <w:t>**（填写代理人姓名），职务为**（填写代理人职务）</w:t>
      </w:r>
      <w:r>
        <w:rPr>
          <w:rFonts w:hint="eastAsia" w:ascii="仿宋_GB2312" w:hAnsi="仿宋_GB2312" w:eastAsia="仿宋_GB2312" w:cs="仿宋_GB2312"/>
          <w:color w:val="000000"/>
          <w:sz w:val="32"/>
          <w:szCs w:val="32"/>
        </w:rPr>
        <w:t>为本公司的代理人，代表本公司参与贵司</w:t>
      </w:r>
      <w:r>
        <w:rPr>
          <w:rFonts w:hint="eastAsia" w:ascii="仿宋_GB2312" w:hAnsi="仿宋_GB2312" w:eastAsia="仿宋_GB2312" w:cs="仿宋_GB2312"/>
          <w:color w:val="000000"/>
          <w:sz w:val="32"/>
          <w:szCs w:val="32"/>
          <w:lang w:eastAsia="zh-CN"/>
        </w:rPr>
        <w:t>北部水质净化中心磁悬浮风机采购安装项目</w:t>
      </w:r>
      <w:r>
        <w:rPr>
          <w:rFonts w:hint="eastAsia" w:ascii="仿宋_GB2312" w:hAnsi="仿宋_GB2312" w:eastAsia="仿宋_GB2312" w:cs="仿宋_GB2312"/>
          <w:color w:val="000000"/>
          <w:sz w:val="32"/>
          <w:szCs w:val="32"/>
        </w:rPr>
        <w:t>的比选。具体代理权限如下：</w:t>
      </w:r>
    </w:p>
    <w:p w14:paraId="3850F073">
      <w:pPr>
        <w:numPr>
          <w:ilvl w:val="0"/>
          <w:numId w:val="11"/>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参与比选前相关咨询；</w:t>
      </w:r>
    </w:p>
    <w:p w14:paraId="142546AB">
      <w:pPr>
        <w:numPr>
          <w:ilvl w:val="0"/>
          <w:numId w:val="11"/>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递交参选文件，以及签署、提交其他比选需要的文件或资料；</w:t>
      </w:r>
    </w:p>
    <w:p w14:paraId="7514CE42">
      <w:pPr>
        <w:numPr>
          <w:ilvl w:val="0"/>
          <w:numId w:val="11"/>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中选后的合同的协商、签署合同；</w:t>
      </w:r>
    </w:p>
    <w:p w14:paraId="3A39A666">
      <w:pPr>
        <w:numPr>
          <w:ilvl w:val="0"/>
          <w:numId w:val="11"/>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担任合同履行代表，在合同履行期间负责全过程的沟通、协调；</w:t>
      </w:r>
    </w:p>
    <w:p w14:paraId="50B16A99">
      <w:pPr>
        <w:numPr>
          <w:ilvl w:val="0"/>
          <w:numId w:val="11"/>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收发相关电子邮件、快递、传真，签收相关书面文件或资料；</w:t>
      </w:r>
    </w:p>
    <w:p w14:paraId="41535DBA">
      <w:pPr>
        <w:numPr>
          <w:ilvl w:val="0"/>
          <w:numId w:val="11"/>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其他与参选、中选、合作有关的事务。</w:t>
      </w:r>
    </w:p>
    <w:p w14:paraId="363F82DC">
      <w:p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本授权委托书的有效期为：自202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日起生效，至20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日失效。代理人在本授权委托书有效期限内行使的代理权限范围内的行为，委托人均予以认可并承担由此产生的法律责任。</w:t>
      </w:r>
    </w:p>
    <w:p w14:paraId="3D8C070A">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w:t>
      </w:r>
      <w:r>
        <w:rPr>
          <w:rFonts w:hint="eastAsia" w:ascii="仿宋_GB2312" w:hAnsi="仿宋_GB2312" w:eastAsia="仿宋_GB2312" w:cs="仿宋_GB2312"/>
          <w:color w:val="000000"/>
          <w:sz w:val="32"/>
          <w:szCs w:val="32"/>
          <w:highlight w:val="green"/>
        </w:rPr>
        <w:t>**（盖章）</w:t>
      </w:r>
    </w:p>
    <w:p w14:paraId="3FF6F1A9">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法定代表人（签字）：</w:t>
      </w:r>
      <w:r>
        <w:rPr>
          <w:rFonts w:hint="eastAsia" w:ascii="仿宋_GB2312" w:hAnsi="仿宋_GB2312" w:eastAsia="仿宋_GB2312" w:cs="仿宋_GB2312"/>
          <w:color w:val="000000"/>
          <w:sz w:val="32"/>
          <w:szCs w:val="32"/>
          <w:highlight w:val="green"/>
        </w:rPr>
        <w:t xml:space="preserve">**        </w:t>
      </w:r>
    </w:p>
    <w:p w14:paraId="7FA1B0DD">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代表人（签字）：</w:t>
      </w:r>
      <w:r>
        <w:rPr>
          <w:rFonts w:hint="eastAsia" w:ascii="仿宋_GB2312" w:hAnsi="仿宋_GB2312" w:eastAsia="仿宋_GB2312" w:cs="仿宋_GB2312"/>
          <w:color w:val="000000"/>
          <w:sz w:val="32"/>
          <w:szCs w:val="32"/>
          <w:highlight w:val="green"/>
        </w:rPr>
        <w:t xml:space="preserve">**        </w:t>
      </w:r>
    </w:p>
    <w:p w14:paraId="790B11A2">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highlight w:val="green"/>
        </w:rPr>
        <w:t xml:space="preserve">**        </w:t>
      </w:r>
    </w:p>
    <w:p w14:paraId="38B05DBA">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时间：20**年**月**日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D9B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66E34AB2">
            <w:pPr>
              <w:pStyle w:val="51"/>
              <w:rPr>
                <w:rFonts w:hint="eastAsia"/>
                <w:sz w:val="28"/>
                <w:szCs w:val="28"/>
                <w:highlight w:val="green"/>
              </w:rPr>
            </w:pPr>
          </w:p>
          <w:p w14:paraId="3CFFF80E">
            <w:pPr>
              <w:pStyle w:val="51"/>
              <w:spacing w:before="60" w:beforeLines="25" w:line="500" w:lineRule="exact"/>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代表人身份证复印件正面</w:t>
            </w:r>
          </w:p>
          <w:p w14:paraId="6A8B9032">
            <w:pPr>
              <w:pStyle w:val="51"/>
              <w:rPr>
                <w:rFonts w:hint="eastAsia" w:hAnsi="宋体"/>
                <w:b/>
                <w:color w:val="000000"/>
                <w:sz w:val="44"/>
                <w:szCs w:val="44"/>
              </w:rPr>
            </w:pPr>
          </w:p>
          <w:p w14:paraId="02C30006">
            <w:pPr>
              <w:pStyle w:val="51"/>
              <w:rPr>
                <w:rFonts w:hint="eastAsia" w:hAnsi="宋体"/>
                <w:b/>
                <w:color w:val="000000"/>
                <w:sz w:val="44"/>
                <w:szCs w:val="44"/>
              </w:rPr>
            </w:pPr>
          </w:p>
          <w:p w14:paraId="69F9FFFC">
            <w:pPr>
              <w:pStyle w:val="51"/>
              <w:rPr>
                <w:rFonts w:hint="eastAsia" w:hAnsi="宋体"/>
                <w:b/>
                <w:color w:val="000000"/>
                <w:sz w:val="44"/>
                <w:szCs w:val="44"/>
              </w:rPr>
            </w:pPr>
          </w:p>
          <w:p w14:paraId="4DDB8D81">
            <w:pPr>
              <w:pStyle w:val="51"/>
              <w:rPr>
                <w:rFonts w:hint="eastAsia" w:hAnsi="宋体"/>
                <w:b/>
                <w:color w:val="000000"/>
                <w:sz w:val="44"/>
                <w:szCs w:val="44"/>
              </w:rPr>
            </w:pPr>
          </w:p>
        </w:tc>
        <w:tc>
          <w:tcPr>
            <w:tcW w:w="4785" w:type="dxa"/>
            <w:noWrap w:val="0"/>
            <w:vAlign w:val="top"/>
          </w:tcPr>
          <w:p w14:paraId="68D18569">
            <w:pPr>
              <w:pStyle w:val="51"/>
              <w:rPr>
                <w:rFonts w:hint="eastAsia"/>
                <w:sz w:val="28"/>
                <w:szCs w:val="28"/>
                <w:highlight w:val="green"/>
              </w:rPr>
            </w:pPr>
          </w:p>
          <w:p w14:paraId="0E510554">
            <w:pPr>
              <w:pStyle w:val="51"/>
              <w:spacing w:before="60" w:beforeLines="25" w:line="500" w:lineRule="exact"/>
              <w:rPr>
                <w:rFonts w:hint="eastAsia"/>
                <w:sz w:val="28"/>
                <w:szCs w:val="28"/>
                <w:highlight w:val="green"/>
              </w:rPr>
            </w:pPr>
            <w:r>
              <w:rPr>
                <w:rFonts w:hint="eastAsia" w:ascii="仿宋_GB2312" w:hAnsi="仿宋_GB2312" w:eastAsia="仿宋_GB2312" w:cs="仿宋_GB2312"/>
                <w:kern w:val="2"/>
                <w:sz w:val="32"/>
                <w:szCs w:val="32"/>
                <w:highlight w:val="green"/>
              </w:rPr>
              <w:t>代表人身份证复印件背面</w:t>
            </w:r>
          </w:p>
          <w:p w14:paraId="6DFE5F5E">
            <w:pPr>
              <w:pStyle w:val="51"/>
              <w:rPr>
                <w:rFonts w:hint="eastAsia" w:hAnsi="宋体"/>
                <w:b/>
                <w:color w:val="000000"/>
                <w:sz w:val="44"/>
                <w:szCs w:val="44"/>
              </w:rPr>
            </w:pPr>
          </w:p>
        </w:tc>
      </w:tr>
    </w:tbl>
    <w:p w14:paraId="6108755F">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1C8B9E52">
      <w:pPr>
        <w:rPr>
          <w:rFonts w:hint="eastAsia" w:ascii="黑体" w:hAnsi="黑体" w:eastAsia="黑体" w:cs="黑体"/>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33457D57">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B-5</w:t>
      </w:r>
      <w:r>
        <w:rPr>
          <w:rFonts w:hint="eastAsia" w:ascii="仿宋_GB2312" w:hAnsi="仿宋_GB2312" w:eastAsia="仿宋_GB2312" w:cs="仿宋_GB2312"/>
          <w:sz w:val="32"/>
          <w:szCs w:val="32"/>
          <w:lang w:val="en-US" w:eastAsia="zh-CN"/>
        </w:rPr>
        <w:t>施工及项目管理</w:t>
      </w:r>
      <w:r>
        <w:rPr>
          <w:rFonts w:hint="eastAsia" w:ascii="仿宋_GB2312" w:hAnsi="仿宋_GB2312" w:eastAsia="仿宋_GB2312" w:cs="仿宋_GB2312"/>
          <w:sz w:val="32"/>
          <w:szCs w:val="32"/>
        </w:rPr>
        <w:t>方案</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540F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1D0CA338">
            <w:pPr>
              <w:spacing w:before="60" w:beforeLines="25" w:line="580" w:lineRule="exact"/>
              <w:jc w:val="left"/>
              <w:rPr>
                <w:rFonts w:hint="eastAsia" w:ascii="仿宋_GB2312" w:hAnsi="仿宋_GB2312" w:eastAsia="仿宋_GB2312" w:cs="仿宋_GB2312"/>
                <w:color w:val="000000"/>
                <w:kern w:val="2"/>
                <w:sz w:val="32"/>
                <w:szCs w:val="32"/>
                <w:highlight w:val="green"/>
              </w:rPr>
            </w:pPr>
            <w:r>
              <w:rPr>
                <w:rFonts w:hint="eastAsia" w:ascii="仿宋_GB2312" w:hAnsi="仿宋_GB2312" w:eastAsia="仿宋_GB2312" w:cs="仿宋_GB2312"/>
                <w:color w:val="000000"/>
                <w:kern w:val="2"/>
                <w:sz w:val="32"/>
                <w:szCs w:val="32"/>
                <w:highlight w:val="green"/>
                <w:lang w:val="en-US" w:eastAsia="zh-CN"/>
              </w:rPr>
              <w:t>施工及项目管理</w:t>
            </w:r>
            <w:r>
              <w:rPr>
                <w:rFonts w:hint="eastAsia" w:ascii="仿宋_GB2312" w:hAnsi="仿宋_GB2312" w:eastAsia="仿宋_GB2312" w:cs="仿宋_GB2312"/>
                <w:color w:val="000000"/>
                <w:kern w:val="2"/>
                <w:sz w:val="32"/>
                <w:szCs w:val="32"/>
                <w:highlight w:val="green"/>
              </w:rPr>
              <w:t>方案（加盖公章）</w:t>
            </w:r>
          </w:p>
          <w:p w14:paraId="08DE527F">
            <w:pPr>
              <w:pStyle w:val="51"/>
              <w:spacing w:before="60" w:beforeLines="25" w:line="500" w:lineRule="exact"/>
              <w:rPr>
                <w:rFonts w:hint="eastAsia" w:ascii="仿宋_GB2312" w:hAnsi="仿宋_GB2312" w:eastAsia="仿宋_GB2312" w:cs="仿宋_GB2312"/>
                <w:kern w:val="2"/>
                <w:sz w:val="24"/>
                <w:szCs w:val="24"/>
              </w:rPr>
            </w:pPr>
          </w:p>
        </w:tc>
      </w:tr>
    </w:tbl>
    <w:p w14:paraId="19C65A1C">
      <w:pPr>
        <w:rPr>
          <w:rFonts w:hint="eastAsia" w:ascii="黑体" w:hAnsi="黑体" w:eastAsia="黑体" w:cs="黑体"/>
          <w:sz w:val="32"/>
          <w:szCs w:val="32"/>
        </w:rPr>
      </w:pPr>
      <w:r>
        <w:rPr>
          <w:rFonts w:ascii="仿宋_GB2312" w:hAnsi="仿宋_GB2312" w:eastAsia="仿宋_GB2312" w:cs="仿宋_GB2312"/>
          <w:sz w:val="32"/>
          <w:szCs w:val="32"/>
        </w:rPr>
        <w:br w:type="page"/>
      </w: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697BA728">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售后声明</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2C0D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749DCB93">
            <w:pPr>
              <w:spacing w:before="60" w:beforeLines="25" w:line="580" w:lineRule="exact"/>
              <w:jc w:val="left"/>
              <w:rPr>
                <w:rFonts w:hint="eastAsia" w:ascii="仿宋_GB2312" w:hAnsi="仿宋_GB2312" w:eastAsia="仿宋_GB2312" w:cs="仿宋_GB2312"/>
                <w:color w:val="000000"/>
                <w:kern w:val="2"/>
                <w:sz w:val="32"/>
                <w:szCs w:val="32"/>
                <w:highlight w:val="green"/>
              </w:rPr>
            </w:pPr>
            <w:r>
              <w:rPr>
                <w:rFonts w:hint="eastAsia" w:ascii="仿宋_GB2312" w:hAnsi="仿宋_GB2312" w:eastAsia="仿宋_GB2312" w:cs="仿宋_GB2312"/>
                <w:color w:val="000000"/>
                <w:kern w:val="2"/>
                <w:sz w:val="32"/>
                <w:szCs w:val="32"/>
                <w:highlight w:val="green"/>
              </w:rPr>
              <w:t>售后声明（加盖公章）</w:t>
            </w:r>
          </w:p>
          <w:p w14:paraId="6497BBD0">
            <w:pPr>
              <w:pStyle w:val="51"/>
              <w:spacing w:before="60" w:beforeLines="25" w:line="500" w:lineRule="exact"/>
              <w:rPr>
                <w:rFonts w:hint="eastAsia" w:ascii="仿宋_GB2312" w:hAnsi="仿宋_GB2312" w:eastAsia="仿宋_GB2312" w:cs="仿宋_GB2312"/>
                <w:kern w:val="2"/>
                <w:sz w:val="24"/>
                <w:szCs w:val="24"/>
              </w:rPr>
            </w:pPr>
          </w:p>
        </w:tc>
      </w:tr>
    </w:tbl>
    <w:p w14:paraId="0BAC3B31">
      <w:pPr>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14:paraId="69678151">
      <w:pPr>
        <w:pStyle w:val="51"/>
        <w:jc w:val="left"/>
        <w:rPr>
          <w:rFonts w:hint="eastAsia" w:ascii="黑体" w:hAnsi="黑体" w:eastAsia="黑体" w:cs="黑体"/>
          <w:sz w:val="32"/>
          <w:szCs w:val="32"/>
          <w:u w:val="double"/>
        </w:rPr>
      </w:pPr>
      <w:r>
        <w:rPr>
          <w:rFonts w:hint="eastAsia" w:ascii="黑体" w:hAnsi="黑体" w:eastAsia="黑体" w:cs="黑体"/>
          <w:color w:val="000000"/>
          <w:sz w:val="32"/>
          <w:szCs w:val="32"/>
          <w:u w:val="double"/>
        </w:rPr>
        <w:t>C 报价文件</w:t>
      </w:r>
    </w:p>
    <w:p w14:paraId="42D8FB4F">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报价单</w:t>
      </w:r>
    </w:p>
    <w:p w14:paraId="0F448A0D">
      <w:pPr>
        <w:spacing w:before="60" w:beforeLines="25" w:line="58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报价单</w:t>
      </w:r>
    </w:p>
    <w:p w14:paraId="5370C859">
      <w:pPr>
        <w:spacing w:before="60" w:beforeLines="25"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福建省漳州福化水务发展有限责任公司：</w:t>
      </w:r>
    </w:p>
    <w:p w14:paraId="28C2DDF1">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贵司</w:t>
      </w:r>
      <w:r>
        <w:rPr>
          <w:rFonts w:hint="eastAsia" w:ascii="仿宋_GB2312" w:hAnsi="仿宋_GB2312" w:eastAsia="仿宋_GB2312" w:cs="仿宋_GB2312"/>
          <w:color w:val="000000"/>
          <w:sz w:val="32"/>
          <w:szCs w:val="32"/>
          <w:lang w:val="en-US" w:eastAsia="zh-CN"/>
        </w:rPr>
        <w:t>北部水质净化中心磁悬浮风机采购安装项目</w:t>
      </w: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）我司报价如下：</w:t>
      </w:r>
    </w:p>
    <w:bookmarkEnd w:id="12"/>
    <w:tbl>
      <w:tblPr>
        <w:tblStyle w:val="21"/>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784"/>
        <w:gridCol w:w="1400"/>
        <w:gridCol w:w="1791"/>
        <w:gridCol w:w="1826"/>
      </w:tblGrid>
      <w:tr w14:paraId="0079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18" w:type="dxa"/>
            <w:tcMar>
              <w:left w:w="28" w:type="dxa"/>
              <w:right w:w="28" w:type="dxa"/>
            </w:tcMar>
            <w:vAlign w:val="center"/>
          </w:tcPr>
          <w:p w14:paraId="56C937B2">
            <w:pPr>
              <w:snapToGrid w:val="0"/>
              <w:spacing w:before="60" w:beforeLines="25" w:line="500" w:lineRule="exact"/>
              <w:jc w:val="center"/>
              <w:rPr>
                <w:rFonts w:hint="eastAsia" w:ascii="仿宋_GB2312" w:hAnsi="仿宋_GB2312" w:eastAsia="仿宋_GB2312" w:cs="仿宋_GB2312"/>
                <w:color w:val="000000"/>
                <w:kern w:val="2"/>
                <w:sz w:val="32"/>
                <w:szCs w:val="32"/>
              </w:rPr>
            </w:pPr>
            <w:bookmarkStart w:id="15" w:name="_Toc251742852"/>
            <w:r>
              <w:rPr>
                <w:rFonts w:hint="eastAsia" w:ascii="仿宋_GB2312" w:hAnsi="仿宋_GB2312" w:eastAsia="仿宋_GB2312" w:cs="仿宋_GB2312"/>
                <w:color w:val="000000"/>
                <w:kern w:val="2"/>
                <w:sz w:val="32"/>
                <w:szCs w:val="32"/>
              </w:rPr>
              <w:t>序号</w:t>
            </w:r>
          </w:p>
        </w:tc>
        <w:tc>
          <w:tcPr>
            <w:tcW w:w="2784" w:type="dxa"/>
            <w:tcMar>
              <w:left w:w="28" w:type="dxa"/>
              <w:right w:w="28" w:type="dxa"/>
            </w:tcMar>
            <w:vAlign w:val="center"/>
          </w:tcPr>
          <w:p w14:paraId="006A9D02">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项目名称</w:t>
            </w:r>
          </w:p>
        </w:tc>
        <w:tc>
          <w:tcPr>
            <w:tcW w:w="1400" w:type="dxa"/>
            <w:tcMar>
              <w:left w:w="28" w:type="dxa"/>
              <w:right w:w="28" w:type="dxa"/>
            </w:tcMar>
            <w:vAlign w:val="center"/>
          </w:tcPr>
          <w:p w14:paraId="1515F413">
            <w:pPr>
              <w:snapToGrid w:val="0"/>
              <w:spacing w:before="60" w:beforeLines="25" w:line="500" w:lineRule="exact"/>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val="en-US" w:eastAsia="zh-CN"/>
              </w:rPr>
              <w:t>数量</w:t>
            </w:r>
          </w:p>
        </w:tc>
        <w:tc>
          <w:tcPr>
            <w:tcW w:w="1791" w:type="dxa"/>
            <w:tcMar>
              <w:left w:w="28" w:type="dxa"/>
              <w:right w:w="28" w:type="dxa"/>
            </w:tcMar>
            <w:vAlign w:val="center"/>
          </w:tcPr>
          <w:p w14:paraId="0641460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不含税</w:t>
            </w:r>
            <w:r>
              <w:rPr>
                <w:rFonts w:hint="eastAsia" w:ascii="仿宋_GB2312" w:hAnsi="仿宋_GB2312" w:eastAsia="仿宋_GB2312" w:cs="仿宋_GB2312"/>
                <w:color w:val="000000"/>
                <w:kern w:val="2"/>
                <w:sz w:val="32"/>
                <w:szCs w:val="32"/>
                <w:lang w:val="en-US" w:eastAsia="zh-CN"/>
              </w:rPr>
              <w:t>总</w:t>
            </w:r>
            <w:r>
              <w:rPr>
                <w:rFonts w:hint="eastAsia" w:ascii="仿宋_GB2312" w:hAnsi="仿宋_GB2312" w:eastAsia="仿宋_GB2312" w:cs="仿宋_GB2312"/>
                <w:color w:val="000000"/>
                <w:kern w:val="2"/>
                <w:sz w:val="32"/>
                <w:szCs w:val="32"/>
              </w:rPr>
              <w:t>价</w:t>
            </w:r>
          </w:p>
          <w:p w14:paraId="1128910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（元）</w:t>
            </w:r>
          </w:p>
        </w:tc>
        <w:tc>
          <w:tcPr>
            <w:tcW w:w="1826" w:type="dxa"/>
            <w:tcMar>
              <w:left w:w="28" w:type="dxa"/>
              <w:right w:w="28" w:type="dxa"/>
            </w:tcMar>
            <w:vAlign w:val="center"/>
          </w:tcPr>
          <w:p w14:paraId="5C50EC95">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含税总价</w:t>
            </w:r>
          </w:p>
          <w:p w14:paraId="2790FE50">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（元）</w:t>
            </w:r>
          </w:p>
        </w:tc>
      </w:tr>
      <w:tr w14:paraId="164D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1118" w:type="dxa"/>
            <w:tcMar>
              <w:left w:w="28" w:type="dxa"/>
              <w:right w:w="28" w:type="dxa"/>
            </w:tcMar>
            <w:vAlign w:val="center"/>
          </w:tcPr>
          <w:p w14:paraId="3F0F15D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w:t>
            </w:r>
          </w:p>
        </w:tc>
        <w:tc>
          <w:tcPr>
            <w:tcW w:w="2784" w:type="dxa"/>
            <w:tcMar>
              <w:left w:w="28" w:type="dxa"/>
              <w:right w:w="28" w:type="dxa"/>
            </w:tcMar>
            <w:vAlign w:val="center"/>
          </w:tcPr>
          <w:p w14:paraId="486E30CB">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北部水质净化中心磁悬浮风机</w:t>
            </w:r>
          </w:p>
          <w:p w14:paraId="40C5D171">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lang w:val="en-US" w:eastAsia="zh-CN"/>
              </w:rPr>
              <w:t>采购安装项目</w:t>
            </w:r>
          </w:p>
        </w:tc>
        <w:tc>
          <w:tcPr>
            <w:tcW w:w="1400" w:type="dxa"/>
            <w:tcMar>
              <w:left w:w="28" w:type="dxa"/>
              <w:right w:w="28" w:type="dxa"/>
            </w:tcMar>
            <w:vAlign w:val="center"/>
          </w:tcPr>
          <w:p w14:paraId="0000B66B">
            <w:pPr>
              <w:snapToGrid w:val="0"/>
              <w:spacing w:line="340" w:lineRule="exact"/>
              <w:jc w:val="center"/>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1套</w:t>
            </w:r>
          </w:p>
        </w:tc>
        <w:tc>
          <w:tcPr>
            <w:tcW w:w="1791" w:type="dxa"/>
            <w:tcMar>
              <w:left w:w="28" w:type="dxa"/>
              <w:right w:w="28" w:type="dxa"/>
            </w:tcMar>
            <w:vAlign w:val="center"/>
          </w:tcPr>
          <w:p w14:paraId="3662DC98">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826" w:type="dxa"/>
            <w:tcMar>
              <w:left w:w="28" w:type="dxa"/>
              <w:right w:w="28" w:type="dxa"/>
            </w:tcMar>
            <w:vAlign w:val="center"/>
          </w:tcPr>
          <w:p w14:paraId="09B59621">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B8C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093" w:type="dxa"/>
            <w:gridSpan w:val="4"/>
            <w:tcMar>
              <w:left w:w="28" w:type="dxa"/>
              <w:right w:w="28" w:type="dxa"/>
            </w:tcMar>
            <w:vAlign w:val="center"/>
          </w:tcPr>
          <w:p w14:paraId="290E55A1">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合计</w:t>
            </w:r>
          </w:p>
        </w:tc>
        <w:tc>
          <w:tcPr>
            <w:tcW w:w="1826" w:type="dxa"/>
            <w:tcMar>
              <w:left w:w="28" w:type="dxa"/>
              <w:right w:w="28" w:type="dxa"/>
            </w:tcMar>
            <w:vAlign w:val="center"/>
          </w:tcPr>
          <w:p w14:paraId="25F7B950">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1443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919" w:type="dxa"/>
            <w:gridSpan w:val="5"/>
            <w:tcMar>
              <w:left w:w="28" w:type="dxa"/>
              <w:right w:w="28" w:type="dxa"/>
            </w:tcMar>
            <w:vAlign w:val="center"/>
          </w:tcPr>
          <w:p w14:paraId="5928FB77">
            <w:pPr>
              <w:snapToGrid w:val="0"/>
              <w:spacing w:before="60" w:beforeLines="25" w:line="500" w:lineRule="exact"/>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合同价：¥</w:t>
            </w:r>
            <w:r>
              <w:rPr>
                <w:rFonts w:hint="eastAsia" w:ascii="仿宋_GB2312" w:hAnsi="仿宋_GB2312" w:eastAsia="仿宋_GB2312" w:cs="仿宋_GB2312"/>
                <w:color w:val="000000"/>
                <w:kern w:val="2"/>
                <w:sz w:val="32"/>
                <w:szCs w:val="32"/>
                <w:highlight w:val="green"/>
              </w:rPr>
              <w:t xml:space="preserve">          </w:t>
            </w:r>
            <w:r>
              <w:rPr>
                <w:rFonts w:hint="eastAsia" w:ascii="仿宋_GB2312" w:hAnsi="仿宋_GB2312" w:eastAsia="仿宋_GB2312" w:cs="仿宋_GB2312"/>
                <w:color w:val="000000"/>
                <w:kern w:val="2"/>
                <w:sz w:val="32"/>
                <w:szCs w:val="32"/>
              </w:rPr>
              <w:t>元（含税</w:t>
            </w:r>
            <w:r>
              <w:rPr>
                <w:rFonts w:hint="eastAsia" w:ascii="仿宋_GB2312" w:hAnsi="仿宋_GB2312" w:eastAsia="仿宋_GB2312" w:cs="仿宋_GB2312"/>
                <w:color w:val="000000"/>
                <w:kern w:val="2"/>
                <w:sz w:val="32"/>
                <w:szCs w:val="32"/>
                <w:lang w:val="en-US" w:eastAsia="zh-CN"/>
              </w:rPr>
              <w:t>13%</w:t>
            </w:r>
            <w:r>
              <w:rPr>
                <w:rFonts w:hint="eastAsia" w:ascii="仿宋_GB2312" w:hAnsi="仿宋_GB2312" w:eastAsia="仿宋_GB2312" w:cs="仿宋_GB2312"/>
                <w:color w:val="000000"/>
                <w:kern w:val="2"/>
                <w:sz w:val="32"/>
                <w:szCs w:val="32"/>
              </w:rPr>
              <w:t>） 大写</w:t>
            </w:r>
            <w:r>
              <w:rPr>
                <w:rFonts w:hint="eastAsia" w:ascii="仿宋_GB2312" w:hAnsi="仿宋_GB2312" w:eastAsia="仿宋_GB2312" w:cs="仿宋_GB2312"/>
                <w:color w:val="000000"/>
                <w:kern w:val="2"/>
                <w:sz w:val="32"/>
                <w:szCs w:val="32"/>
                <w:highlight w:val="green"/>
              </w:rPr>
              <w:t xml:space="preserve">          </w:t>
            </w:r>
            <w:r>
              <w:rPr>
                <w:rFonts w:hint="eastAsia" w:ascii="仿宋_GB2312" w:hAnsi="仿宋_GB2312" w:eastAsia="仿宋_GB2312" w:cs="仿宋_GB2312"/>
                <w:color w:val="000000"/>
                <w:kern w:val="2"/>
                <w:sz w:val="32"/>
                <w:szCs w:val="32"/>
              </w:rPr>
              <w:t>元整（含税</w:t>
            </w:r>
            <w:r>
              <w:rPr>
                <w:rFonts w:hint="eastAsia" w:ascii="仿宋_GB2312" w:hAnsi="仿宋_GB2312" w:eastAsia="仿宋_GB2312" w:cs="仿宋_GB2312"/>
                <w:color w:val="000000"/>
                <w:kern w:val="2"/>
                <w:sz w:val="32"/>
                <w:szCs w:val="32"/>
                <w:lang w:val="en-US" w:eastAsia="zh-CN"/>
              </w:rPr>
              <w:t>13%</w:t>
            </w:r>
            <w:r>
              <w:rPr>
                <w:rFonts w:hint="eastAsia" w:ascii="仿宋_GB2312" w:hAnsi="仿宋_GB2312" w:eastAsia="仿宋_GB2312" w:cs="仿宋_GB2312"/>
                <w:color w:val="000000"/>
                <w:kern w:val="2"/>
                <w:sz w:val="32"/>
                <w:szCs w:val="32"/>
              </w:rPr>
              <w:t xml:space="preserve">） </w:t>
            </w:r>
          </w:p>
        </w:tc>
      </w:tr>
    </w:tbl>
    <w:p w14:paraId="0C2F38C1">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上述总价包含了贵司</w:t>
      </w:r>
      <w:r>
        <w:rPr>
          <w:rFonts w:hint="eastAsia" w:ascii="仿宋_GB2312" w:hAnsi="仿宋_GB2312" w:eastAsia="仿宋_GB2312" w:cs="仿宋_GB2312"/>
          <w:color w:val="000000"/>
          <w:sz w:val="32"/>
          <w:szCs w:val="32"/>
          <w:lang w:val="en-US" w:eastAsia="zh-CN"/>
        </w:rPr>
        <w:t>磁悬浮风机</w:t>
      </w:r>
      <w:r>
        <w:rPr>
          <w:rFonts w:hint="eastAsia" w:ascii="仿宋_GB2312" w:hAnsi="仿宋_GB2312" w:eastAsia="仿宋_GB2312" w:cs="仿宋_GB2312"/>
          <w:color w:val="000000"/>
          <w:sz w:val="32"/>
          <w:szCs w:val="32"/>
        </w:rPr>
        <w:t>采购及相应</w:t>
      </w:r>
      <w:r>
        <w:rPr>
          <w:rFonts w:hint="eastAsia" w:ascii="仿宋_GB2312" w:hAnsi="仿宋_GB2312" w:eastAsia="仿宋_GB2312" w:cs="仿宋_GB2312"/>
          <w:color w:val="000000"/>
          <w:sz w:val="32"/>
          <w:szCs w:val="32"/>
          <w:lang w:val="en-US" w:eastAsia="zh-CN"/>
        </w:rPr>
        <w:t>安装</w:t>
      </w:r>
      <w:r>
        <w:rPr>
          <w:rFonts w:hint="eastAsia" w:ascii="仿宋_GB2312" w:hAnsi="仿宋_GB2312" w:eastAsia="仿宋_GB2312" w:cs="仿宋_GB2312"/>
          <w:color w:val="000000"/>
          <w:sz w:val="32"/>
          <w:szCs w:val="32"/>
        </w:rPr>
        <w:t>服务的全部费用，除非另有约定，贵司不再承担其他费用，具体报价见报价单。</w:t>
      </w:r>
    </w:p>
    <w:p w14:paraId="0AA10A40">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采购周期</w:t>
      </w:r>
      <w:r>
        <w:rPr>
          <w:rFonts w:hint="eastAsia" w:ascii="仿宋_GB2312" w:hAnsi="仿宋_GB2312" w:eastAsia="仿宋_GB2312" w:cs="仿宋_GB2312"/>
          <w:color w:val="000000"/>
          <w:sz w:val="32"/>
          <w:szCs w:val="32"/>
        </w:rPr>
        <w:t>：合同签订之日起</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0日内完成</w:t>
      </w:r>
      <w:r>
        <w:rPr>
          <w:rFonts w:hint="eastAsia" w:ascii="仿宋_GB2312" w:hAnsi="仿宋_GB2312" w:eastAsia="仿宋_GB2312" w:cs="仿宋_GB2312"/>
          <w:color w:val="000000"/>
          <w:sz w:val="32"/>
          <w:szCs w:val="32"/>
          <w:lang w:val="en-US" w:eastAsia="zh-CN"/>
        </w:rPr>
        <w:t>采购、安装及调试</w:t>
      </w:r>
      <w:r>
        <w:rPr>
          <w:rFonts w:hint="eastAsia" w:ascii="仿宋_GB2312" w:hAnsi="仿宋_GB2312" w:eastAsia="仿宋_GB2312" w:cs="仿宋_GB2312"/>
          <w:color w:val="000000"/>
          <w:sz w:val="32"/>
          <w:szCs w:val="32"/>
        </w:rPr>
        <w:t>。</w:t>
      </w:r>
    </w:p>
    <w:p w14:paraId="5F12ED53">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付款方式：见合同约定。</w:t>
      </w:r>
    </w:p>
    <w:p w14:paraId="74276C34">
      <w:pPr>
        <w:spacing w:before="60" w:beforeLines="25" w:line="580" w:lineRule="exact"/>
        <w:ind w:firstLine="56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参选人（盖章）：</w:t>
      </w:r>
    </w:p>
    <w:p w14:paraId="276F0C0A">
      <w:pPr>
        <w:spacing w:before="60" w:beforeLines="25" w:line="580" w:lineRule="exact"/>
        <w:ind w:firstLine="56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199E3658">
      <w:pPr>
        <w:pStyle w:val="2"/>
        <w:adjustRightInd w:val="0"/>
        <w:snapToGrid w:val="0"/>
        <w:spacing w:before="60" w:beforeLines="25" w:after="0" w:line="360" w:lineRule="auto"/>
        <w:jc w:val="center"/>
        <w:rPr>
          <w:rFonts w:hint="eastAsia" w:ascii="仿宋_GB2312" w:hAnsi="仿宋_GB2312" w:eastAsia="仿宋_GB2312" w:cs="仿宋_GB2312"/>
          <w:color w:val="000000"/>
          <w:sz w:val="32"/>
          <w:szCs w:val="32"/>
        </w:rPr>
      </w:pPr>
      <w:r>
        <w:rPr>
          <w:rFonts w:hint="eastAsia" w:ascii="宋体" w:hAnsi="宋体" w:cs="宋体"/>
          <w:color w:val="000000"/>
          <w:sz w:val="28"/>
          <w:szCs w:val="28"/>
        </w:rPr>
        <w:br w:type="page"/>
      </w:r>
      <w:bookmarkEnd w:id="15"/>
      <w:bookmarkStart w:id="16" w:name="_Toc5060"/>
      <w:r>
        <w:rPr>
          <w:rFonts w:hint="eastAsia" w:ascii="仿宋_GB2312" w:hAnsi="仿宋_GB2312" w:eastAsia="仿宋_GB2312" w:cs="仿宋_GB2312"/>
          <w:color w:val="000000"/>
          <w:sz w:val="32"/>
          <w:szCs w:val="32"/>
        </w:rPr>
        <w:t>附件：退回保证金声明函</w:t>
      </w:r>
      <w:bookmarkEnd w:id="16"/>
    </w:p>
    <w:p w14:paraId="659797EC">
      <w:pPr>
        <w:pStyle w:val="51"/>
        <w:rPr>
          <w:rFonts w:hint="eastAsia" w:hAnsi="宋体"/>
          <w:color w:val="000000"/>
          <w:sz w:val="28"/>
          <w:szCs w:val="28"/>
        </w:rPr>
      </w:pPr>
    </w:p>
    <w:p w14:paraId="03AC1D4B">
      <w:pPr>
        <w:pStyle w:val="51"/>
        <w:rPr>
          <w:rFonts w:hint="eastAsia" w:hAnsi="宋体" w:cs="宋体"/>
          <w:color w:val="000000"/>
          <w:sz w:val="28"/>
          <w:szCs w:val="28"/>
        </w:rPr>
      </w:pPr>
    </w:p>
    <w:p w14:paraId="7CEC7094">
      <w:pPr>
        <w:pStyle w:val="51"/>
        <w:rPr>
          <w:rFonts w:hint="eastAsia" w:ascii="仿宋_GB2312" w:hAnsi="仿宋_GB2312" w:eastAsia="仿宋_GB2312" w:cs="仿宋_GB2312"/>
          <w:b/>
          <w:bCs/>
          <w:color w:val="000000"/>
          <w:sz w:val="32"/>
          <w:szCs w:val="32"/>
          <w:highlight w:val="green"/>
        </w:rPr>
      </w:pPr>
      <w:r>
        <w:rPr>
          <w:rFonts w:hint="eastAsia" w:ascii="仿宋_GB2312" w:hAnsi="仿宋_GB2312" w:eastAsia="仿宋_GB2312" w:cs="仿宋_GB2312"/>
          <w:b/>
          <w:bCs/>
          <w:color w:val="000000"/>
          <w:sz w:val="32"/>
          <w:szCs w:val="32"/>
          <w:highlight w:val="green"/>
        </w:rPr>
        <w:t>备注：</w:t>
      </w:r>
    </w:p>
    <w:p w14:paraId="15A7CFA9">
      <w:pPr>
        <w:pStyle w:val="51"/>
        <w:rPr>
          <w:rFonts w:hint="eastAsia" w:ascii="仿宋_GB2312" w:hAnsi="仿宋_GB2312" w:eastAsia="仿宋_GB2312" w:cs="仿宋_GB2312"/>
          <w:b/>
          <w:bCs/>
          <w:color w:val="000000"/>
          <w:sz w:val="32"/>
          <w:szCs w:val="32"/>
          <w:highlight w:val="green"/>
        </w:rPr>
      </w:pPr>
      <w:r>
        <w:rPr>
          <w:rFonts w:hint="eastAsia" w:ascii="仿宋_GB2312" w:hAnsi="仿宋_GB2312" w:eastAsia="仿宋_GB2312" w:cs="仿宋_GB2312"/>
          <w:b/>
          <w:bCs/>
          <w:color w:val="000000"/>
          <w:sz w:val="32"/>
          <w:szCs w:val="32"/>
          <w:highlight w:val="green"/>
        </w:rPr>
        <w:t>《退回保证金声明函》无须与参选文件共同胶装，请单独打印一份，与正本共同密封。本页无须打印！！！</w:t>
      </w:r>
    </w:p>
    <w:p w14:paraId="61D63D77">
      <w:pPr>
        <w:pStyle w:val="51"/>
        <w:rPr>
          <w:rFonts w:hint="eastAsia" w:ascii="仿宋_GB2312" w:hAnsi="仿宋_GB2312" w:eastAsia="仿宋_GB2312" w:cs="仿宋_GB2312"/>
          <w:color w:val="000000"/>
          <w:sz w:val="32"/>
          <w:szCs w:val="32"/>
        </w:rPr>
      </w:pPr>
    </w:p>
    <w:p w14:paraId="7300EB79">
      <w:pPr>
        <w:pStyle w:val="51"/>
        <w:rPr>
          <w:rFonts w:hint="eastAsia" w:hAnsi="宋体" w:cs="宋体"/>
          <w:color w:val="000000"/>
          <w:sz w:val="28"/>
          <w:szCs w:val="28"/>
        </w:rPr>
      </w:pPr>
    </w:p>
    <w:p w14:paraId="05567AB8">
      <w:pPr>
        <w:pStyle w:val="51"/>
        <w:rPr>
          <w:rFonts w:hint="eastAsia" w:hAnsi="宋体" w:cs="宋体"/>
          <w:color w:val="000000"/>
          <w:sz w:val="28"/>
          <w:szCs w:val="28"/>
        </w:rPr>
      </w:pPr>
    </w:p>
    <w:p w14:paraId="61AE9EC3">
      <w:pPr>
        <w:pStyle w:val="51"/>
        <w:rPr>
          <w:rFonts w:hint="eastAsia" w:hAnsi="宋体" w:cs="宋体"/>
          <w:color w:val="000000"/>
          <w:sz w:val="28"/>
          <w:szCs w:val="28"/>
        </w:rPr>
      </w:pPr>
    </w:p>
    <w:p w14:paraId="030D8858">
      <w:pPr>
        <w:pStyle w:val="51"/>
        <w:rPr>
          <w:rFonts w:hint="eastAsia" w:hAnsi="宋体" w:cs="宋体"/>
          <w:color w:val="000000"/>
          <w:sz w:val="28"/>
          <w:szCs w:val="28"/>
        </w:rPr>
      </w:pPr>
    </w:p>
    <w:p w14:paraId="393441DB">
      <w:pPr>
        <w:pStyle w:val="51"/>
        <w:rPr>
          <w:rFonts w:hint="eastAsia" w:hAnsi="宋体" w:cs="宋体"/>
          <w:color w:val="000000"/>
          <w:sz w:val="28"/>
          <w:szCs w:val="28"/>
        </w:rPr>
      </w:pPr>
    </w:p>
    <w:p w14:paraId="24CF36A5">
      <w:pPr>
        <w:pStyle w:val="51"/>
        <w:rPr>
          <w:rFonts w:hint="eastAsia" w:hAnsi="宋体" w:cs="宋体"/>
          <w:color w:val="000000"/>
          <w:sz w:val="28"/>
          <w:szCs w:val="28"/>
        </w:rPr>
      </w:pPr>
    </w:p>
    <w:p w14:paraId="3C701861">
      <w:pPr>
        <w:pStyle w:val="51"/>
        <w:rPr>
          <w:rFonts w:hint="eastAsia" w:hAnsi="宋体" w:cs="宋体"/>
          <w:color w:val="000000"/>
          <w:sz w:val="28"/>
          <w:szCs w:val="28"/>
        </w:rPr>
      </w:pPr>
    </w:p>
    <w:p w14:paraId="3364232C">
      <w:pPr>
        <w:pStyle w:val="51"/>
        <w:rPr>
          <w:rFonts w:hint="eastAsia" w:hAnsi="宋体" w:cs="宋体"/>
          <w:color w:val="000000"/>
          <w:sz w:val="28"/>
          <w:szCs w:val="28"/>
        </w:rPr>
      </w:pPr>
    </w:p>
    <w:p w14:paraId="23A611F9">
      <w:pPr>
        <w:pStyle w:val="51"/>
        <w:rPr>
          <w:rFonts w:hint="eastAsia" w:hAnsi="宋体" w:cs="宋体"/>
          <w:color w:val="000000"/>
          <w:sz w:val="28"/>
          <w:szCs w:val="28"/>
        </w:rPr>
      </w:pPr>
    </w:p>
    <w:p w14:paraId="350C3FC5">
      <w:pPr>
        <w:pStyle w:val="51"/>
        <w:rPr>
          <w:rFonts w:hint="eastAsia" w:hAnsi="宋体" w:cs="宋体"/>
          <w:color w:val="000000"/>
          <w:sz w:val="28"/>
          <w:szCs w:val="28"/>
        </w:rPr>
      </w:pPr>
    </w:p>
    <w:p w14:paraId="31F738E4">
      <w:pPr>
        <w:pStyle w:val="51"/>
        <w:rPr>
          <w:rFonts w:hint="eastAsia" w:hAnsi="宋体" w:cs="宋体"/>
          <w:color w:val="000000"/>
          <w:sz w:val="28"/>
          <w:szCs w:val="28"/>
        </w:rPr>
      </w:pPr>
    </w:p>
    <w:p w14:paraId="744E51E0">
      <w:pPr>
        <w:pStyle w:val="51"/>
        <w:rPr>
          <w:rFonts w:hint="eastAsia" w:hAnsi="宋体" w:cs="宋体"/>
          <w:color w:val="000000"/>
          <w:sz w:val="28"/>
          <w:szCs w:val="28"/>
        </w:rPr>
      </w:pPr>
    </w:p>
    <w:p w14:paraId="7BA7F06A">
      <w:pPr>
        <w:pStyle w:val="51"/>
        <w:rPr>
          <w:rFonts w:hint="eastAsia" w:hAnsi="宋体" w:cs="宋体"/>
          <w:color w:val="000000"/>
          <w:sz w:val="28"/>
          <w:szCs w:val="28"/>
        </w:rPr>
      </w:pPr>
    </w:p>
    <w:p w14:paraId="74BEFE07">
      <w:pPr>
        <w:pStyle w:val="51"/>
        <w:rPr>
          <w:rFonts w:hint="eastAsia" w:hAnsi="宋体" w:cs="宋体"/>
          <w:color w:val="000000"/>
          <w:sz w:val="28"/>
          <w:szCs w:val="28"/>
        </w:rPr>
      </w:pPr>
    </w:p>
    <w:p w14:paraId="5E24458E">
      <w:pPr>
        <w:pStyle w:val="51"/>
        <w:rPr>
          <w:rFonts w:hint="eastAsia" w:hAnsi="宋体" w:cs="宋体"/>
          <w:color w:val="000000"/>
          <w:sz w:val="28"/>
          <w:szCs w:val="28"/>
        </w:rPr>
      </w:pPr>
    </w:p>
    <w:p w14:paraId="308D51E5">
      <w:pPr>
        <w:pStyle w:val="51"/>
        <w:rPr>
          <w:rFonts w:hint="eastAsia" w:hAnsi="宋体" w:cs="宋体"/>
          <w:color w:val="000000"/>
          <w:sz w:val="28"/>
          <w:szCs w:val="28"/>
        </w:rPr>
      </w:pPr>
    </w:p>
    <w:p w14:paraId="388B9AF4">
      <w:pPr>
        <w:pStyle w:val="51"/>
        <w:rPr>
          <w:rFonts w:hint="eastAsia" w:hAnsi="宋体" w:cs="宋体"/>
          <w:color w:val="000000"/>
          <w:sz w:val="28"/>
          <w:szCs w:val="28"/>
        </w:rPr>
      </w:pPr>
    </w:p>
    <w:p w14:paraId="632AE9C1">
      <w:pPr>
        <w:pStyle w:val="51"/>
        <w:rPr>
          <w:rFonts w:hint="eastAsia" w:hAnsi="宋体" w:cs="宋体"/>
          <w:color w:val="000000"/>
          <w:sz w:val="28"/>
          <w:szCs w:val="28"/>
        </w:rPr>
      </w:pPr>
      <w:r>
        <w:rPr>
          <w:rFonts w:hint="eastAsia" w:ascii="仿宋_GB2312" w:hAnsi="仿宋_GB2312" w:eastAsia="仿宋_GB2312" w:cs="仿宋_GB2312"/>
          <w:color w:val="000000"/>
          <w:sz w:val="32"/>
          <w:szCs w:val="32"/>
        </w:rPr>
        <w:t>附件：</w:t>
      </w:r>
    </w:p>
    <w:p w14:paraId="236810C8">
      <w:pPr>
        <w:pStyle w:val="49"/>
        <w:spacing w:before="60" w:beforeLines="25" w:afterLines="0" w:line="580" w:lineRule="exact"/>
        <w:ind w:firstLine="0" w:firstLineChar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退回保证金声明函</w:t>
      </w:r>
    </w:p>
    <w:p w14:paraId="7E073094">
      <w:pPr>
        <w:spacing w:line="360" w:lineRule="auto"/>
        <w:rPr>
          <w:rFonts w:hint="eastAsia" w:ascii="仿宋_GB2312" w:hAnsi="仿宋_GB2312" w:eastAsia="仿宋_GB2312" w:cs="仿宋_GB2312"/>
          <w:color w:val="000000"/>
          <w:kern w:val="2"/>
          <w:sz w:val="32"/>
          <w:szCs w:val="32"/>
          <w:lang w:bidi="ar"/>
        </w:rPr>
      </w:pPr>
    </w:p>
    <w:p w14:paraId="74DF96FF">
      <w:pPr>
        <w:spacing w:line="360" w:lineRule="auto"/>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福建省漳州福化水务发展有限责任公司：</w:t>
      </w:r>
    </w:p>
    <w:p w14:paraId="40B0B0F1">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我司因参与贵司</w:t>
      </w:r>
      <w:r>
        <w:rPr>
          <w:rFonts w:hint="eastAsia" w:ascii="仿宋_GB2312" w:hAnsi="仿宋_GB2312" w:eastAsia="仿宋_GB2312" w:cs="仿宋_GB2312"/>
          <w:color w:val="000000"/>
          <w:sz w:val="32"/>
          <w:szCs w:val="32"/>
          <w:lang w:val="en-US" w:eastAsia="zh-CN"/>
        </w:rPr>
        <w:t>北部水质净化中心磁悬浮风机采购安装项目</w:t>
      </w:r>
      <w:r>
        <w:rPr>
          <w:rFonts w:hint="eastAsia" w:ascii="仿宋_GB2312" w:hAnsi="仿宋_GB2312" w:eastAsia="仿宋_GB2312" w:cs="仿宋_GB2312"/>
          <w:color w:val="000000"/>
          <w:sz w:val="32"/>
          <w:szCs w:val="32"/>
        </w:rPr>
        <w:t>所提交的参选保证金¥</w:t>
      </w:r>
      <w:r>
        <w:rPr>
          <w:rFonts w:hint="eastAsia" w:ascii="仿宋_GB2312" w:hAnsi="仿宋_GB2312" w:eastAsia="仿宋_GB2312" w:cs="仿宋_GB2312"/>
          <w:color w:val="000000"/>
          <w:sz w:val="32"/>
          <w:szCs w:val="32"/>
          <w:highlight w:val="none"/>
          <w:lang w:val="en-US" w:eastAsia="zh-CN"/>
        </w:rPr>
        <w:t>6000</w:t>
      </w:r>
      <w:r>
        <w:rPr>
          <w:rFonts w:hint="eastAsia" w:ascii="仿宋_GB2312" w:hAnsi="仿宋_GB2312" w:eastAsia="仿宋_GB2312" w:cs="仿宋_GB2312"/>
          <w:color w:val="000000"/>
          <w:sz w:val="32"/>
          <w:szCs w:val="32"/>
          <w:highlight w:val="none"/>
        </w:rPr>
        <w:t>元（大写：</w:t>
      </w:r>
      <w:r>
        <w:rPr>
          <w:rFonts w:hint="eastAsia" w:ascii="仿宋_GB2312" w:hAnsi="仿宋_GB2312" w:eastAsia="仿宋_GB2312" w:cs="仿宋_GB2312"/>
          <w:color w:val="000000"/>
          <w:sz w:val="32"/>
          <w:szCs w:val="32"/>
          <w:highlight w:val="none"/>
          <w:lang w:val="en-US" w:eastAsia="zh-CN"/>
        </w:rPr>
        <w:t>陆仟</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lang w:val="en-US" w:eastAsia="zh-CN"/>
        </w:rPr>
        <w:t>整</w:t>
      </w:r>
      <w:r>
        <w:rPr>
          <w:rFonts w:hint="eastAsia" w:ascii="仿宋_GB2312" w:hAnsi="仿宋_GB2312" w:eastAsia="仿宋_GB2312" w:cs="仿宋_GB2312"/>
          <w:color w:val="000000"/>
          <w:sz w:val="32"/>
          <w:szCs w:val="32"/>
        </w:rPr>
        <w:t>），在比选结束后，请贵司按以下账户退还我司。若由于我司提供的信息不全、有误导致退还参选保证金的失败、延误，均由我司承担责任。</w:t>
      </w:r>
    </w:p>
    <w:p w14:paraId="5580F494">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退还账户信息如下：</w:t>
      </w:r>
    </w:p>
    <w:p w14:paraId="4F33A23D">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账户名称：</w:t>
      </w:r>
      <w:r>
        <w:rPr>
          <w:rFonts w:hint="eastAsia" w:ascii="仿宋_GB2312" w:hAnsi="仿宋_GB2312" w:eastAsia="仿宋_GB2312" w:cs="仿宋_GB2312"/>
          <w:color w:val="000000"/>
          <w:sz w:val="32"/>
          <w:szCs w:val="32"/>
          <w:highlight w:val="green"/>
        </w:rPr>
        <w:t>**</w:t>
      </w:r>
    </w:p>
    <w:p w14:paraId="0AE3DB26">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highlight w:val="green"/>
        </w:rPr>
        <w:t>**</w:t>
      </w:r>
    </w:p>
    <w:p w14:paraId="625B043D">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highlight w:val="green"/>
        </w:rPr>
        <w:t>**</w:t>
      </w:r>
    </w:p>
    <w:p w14:paraId="58BE8448">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w:t>
      </w:r>
    </w:p>
    <w:p w14:paraId="1FE59C1E">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highlight w:val="green"/>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highlight w:val="green"/>
        </w:rPr>
        <w:t>**</w:t>
      </w:r>
    </w:p>
    <w:p w14:paraId="46A2FC32">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highlight w:val="green"/>
        </w:rPr>
      </w:pPr>
    </w:p>
    <w:p w14:paraId="75B1E712">
      <w:pPr>
        <w:pStyle w:val="8"/>
        <w:widowControl/>
        <w:snapToGrid w:val="0"/>
        <w:spacing w:line="600" w:lineRule="exact"/>
        <w:ind w:left="0" w:leftChars="0" w:firstLine="720" w:firstLineChars="225"/>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参选人：</w:t>
      </w:r>
      <w:r>
        <w:rPr>
          <w:rFonts w:hint="eastAsia" w:ascii="仿宋_GB2312" w:hAnsi="仿宋_GB2312" w:eastAsia="仿宋_GB2312" w:cs="仿宋_GB2312"/>
          <w:color w:val="000000"/>
          <w:sz w:val="32"/>
          <w:szCs w:val="32"/>
          <w:highlight w:val="green"/>
        </w:rPr>
        <w:t>**（请加盖公章）</w:t>
      </w:r>
    </w:p>
    <w:p w14:paraId="44FAA6BC">
      <w:pPr>
        <w:pStyle w:val="8"/>
        <w:widowControl/>
        <w:snapToGrid w:val="0"/>
        <w:spacing w:line="600" w:lineRule="exact"/>
        <w:ind w:left="0" w:leftChars="0" w:firstLine="3920" w:firstLineChars="1225"/>
        <w:rPr>
          <w:rFonts w:hint="eastAsia" w:hAnsi="宋体"/>
          <w:color w:val="000000"/>
          <w:sz w:val="28"/>
          <w:szCs w:val="28"/>
        </w:rPr>
      </w:pP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highlight w:val="green"/>
        </w:rPr>
        <w:t>**</w:t>
      </w:r>
    </w:p>
    <w:p w14:paraId="5E4D253D">
      <w:pPr>
        <w:pStyle w:val="51"/>
        <w:rPr>
          <w:rFonts w:hint="eastAsia" w:hAnsi="宋体"/>
          <w:color w:val="000000"/>
          <w:sz w:val="28"/>
          <w:szCs w:val="28"/>
        </w:rPr>
      </w:pPr>
    </w:p>
    <w:sectPr>
      <w:headerReference r:id="rId11" w:type="default"/>
      <w:footerReference r:id="rId12" w:type="default"/>
      <w:pgSz w:w="11906" w:h="16838"/>
      <w:pgMar w:top="1418" w:right="1134" w:bottom="1134" w:left="1418"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6EB367-38AF-419A-BCE0-08A75DFEF2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BF7E5B4-B3D0-4FC5-9201-ACAEBB748EA6}"/>
  </w:font>
  <w:font w:name="方正小标宋简体">
    <w:panose1 w:val="03000509000000000000"/>
    <w:charset w:val="86"/>
    <w:family w:val="auto"/>
    <w:pitch w:val="default"/>
    <w:sig w:usb0="00000001" w:usb1="080E0000" w:usb2="00000000" w:usb3="00000000" w:csb0="00040000" w:csb1="00000000"/>
    <w:embedRegular r:id="rId3" w:fontKey="{4E8F105E-AADB-4DFC-A8F4-149913BDBF8E}"/>
  </w:font>
  <w:font w:name="楷体_GB2312">
    <w:panose1 w:val="02010609030101010101"/>
    <w:charset w:val="86"/>
    <w:family w:val="auto"/>
    <w:pitch w:val="default"/>
    <w:sig w:usb0="00000001" w:usb1="080E0000" w:usb2="00000000" w:usb3="00000000" w:csb0="00040000" w:csb1="00000000"/>
    <w:embedRegular r:id="rId4" w:fontKey="{EEBD0199-97DC-4992-BD89-523E19B33506}"/>
  </w:font>
  <w:font w:name="Wingdings 2">
    <w:panose1 w:val="05020102010507070707"/>
    <w:charset w:val="02"/>
    <w:family w:val="roman"/>
    <w:pitch w:val="default"/>
    <w:sig w:usb0="00000000" w:usb1="00000000" w:usb2="00000000" w:usb3="00000000" w:csb0="80000000" w:csb1="00000000"/>
    <w:embedRegular r:id="rId5" w:fontKey="{F0BE8F10-298B-4747-A420-8DA49B42DE25}"/>
  </w:font>
  <w:font w:name="Arial Unicode MS">
    <w:panose1 w:val="020B0604020202020204"/>
    <w:charset w:val="86"/>
    <w:family w:val="auto"/>
    <w:pitch w:val="default"/>
    <w:sig w:usb0="FFFFFFFF" w:usb1="E9FFFFFF" w:usb2="0000003F" w:usb3="00000000" w:csb0="603F01FF" w:csb1="FFFF0000"/>
    <w:embedRegular r:id="rId6" w:fontKey="{CAC33468-9842-41D6-9CEB-A3ED7C9E0A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BEF4">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710EC">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C8710EC">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F4A0">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15035" cy="1524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915035" cy="152400"/>
                      </a:xfrm>
                      <a:prstGeom prst="rect">
                        <a:avLst/>
                      </a:prstGeom>
                      <a:noFill/>
                      <a:ln>
                        <a:noFill/>
                      </a:ln>
                    </wps:spPr>
                    <wps:txbx>
                      <w:txbxContent>
                        <w:p w14:paraId="1330472F">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2pt;width:72.05pt;mso-position-horizontal:center;mso-position-horizontal-relative:margin;mso-wrap-style:none;z-index:251662336;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5l7j10QAAAAQBAAAPAAAAAAAAAAEAIAAAACIAAABkcnMvZG93bnJldi54&#10;bWxQSwECFAAUAAAACACHTuJAdq+PP8gBAACLAwAADgAAAAAAAAABACAAAAAgAQAAZHJzL2Uyb0Rv&#10;Yy54bWxQSwUGAAAAAAYABgBZAQAAWgUAAAAA&#10;">
              <v:fill on="f" focussize="0,0"/>
              <v:stroke on="f"/>
              <v:imagedata o:title=""/>
              <o:lock v:ext="edit" aspectratio="f"/>
              <v:textbox inset="0mm,0mm,0mm,0mm" style="mso-fit-shape-to-text:t;">
                <w:txbxContent>
                  <w:p w14:paraId="1330472F">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53D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915035" cy="152400"/>
                      </a:xfrm>
                      <a:prstGeom prst="rect">
                        <a:avLst/>
                      </a:prstGeom>
                      <a:noFill/>
                      <a:ln>
                        <a:noFill/>
                      </a:ln>
                    </wps:spPr>
                    <wps:txbx>
                      <w:txbxContent>
                        <w:p w14:paraId="0E72D0C9">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2pt;width:72.05pt;mso-position-horizontal:center;mso-position-horizontal-relative:margin;mso-wrap-style:none;z-index:251659264;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mXuPXRAAAABAEAAA8AAAAAAAAAAQAgAAAAIgAAAGRycy9kb3ducmV2Lnht&#10;bFBLAQIUABQAAAAIAIdO4kA2f0QlxwEAAIsDAAAOAAAAAAAAAAEAIAAAACABAABkcnMvZTJvRG9j&#10;LnhtbFBLBQYAAAAABgAGAFkBAABZBQAAAAA=&#10;">
              <v:fill on="f" focussize="0,0"/>
              <v:stroke on="f"/>
              <v:imagedata o:title=""/>
              <o:lock v:ext="edit" aspectratio="f"/>
              <v:textbox inset="0mm,0mm,0mm,0mm" style="mso-fit-shape-to-text:t;">
                <w:txbxContent>
                  <w:p w14:paraId="0E72D0C9">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C83C">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524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915035" cy="152400"/>
                      </a:xfrm>
                      <a:prstGeom prst="rect">
                        <a:avLst/>
                      </a:prstGeom>
                      <a:noFill/>
                      <a:ln>
                        <a:noFill/>
                      </a:ln>
                    </wps:spPr>
                    <wps:txbx>
                      <w:txbxContent>
                        <w:p w14:paraId="21054E82">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pt;width:72.05pt;mso-position-horizontal:center;mso-position-horizontal-relative:margin;mso-wrap-style:none;z-index:251661312;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mXuPXRAAAABAEAAA8AAAAAAAAAAQAgAAAAIgAAAGRycy9kb3ducmV2Lnht&#10;bFBLAQIUABQAAAAIAIdO4kAQ6VK7xwEAAIsDAAAOAAAAAAAAAAEAIAAAACABAABkcnMvZTJvRG9j&#10;LnhtbFBLBQYAAAAABgAGAFkBAABZBQAAAAA=&#10;">
              <v:fill on="f" focussize="0,0"/>
              <v:stroke on="f"/>
              <v:imagedata o:title=""/>
              <o:lock v:ext="edit" aspectratio="f"/>
              <v:textbox inset="0mm,0mm,0mm,0mm" style="mso-fit-shape-to-text:t;">
                <w:txbxContent>
                  <w:p w14:paraId="21054E82">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71558">
    <w:pPr>
      <w:pStyle w:val="15"/>
      <w:ind w:firstLine="4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524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972185" cy="152400"/>
                      </a:xfrm>
                      <a:prstGeom prst="rect">
                        <a:avLst/>
                      </a:prstGeom>
                      <a:noFill/>
                      <a:ln>
                        <a:noFill/>
                      </a:ln>
                    </wps:spPr>
                    <wps:txbx>
                      <w:txbxContent>
                        <w:p w14:paraId="49C83865">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pt;width:76.55pt;mso-position-horizontal:center;mso-position-horizontal-relative:margin;mso-wrap-style:none;z-index:251660288;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r22ktIAAAAEAQAADwAAAAAAAAABACAAAAAiAAAAZHJzL2Rvd25yZXYu&#10;eG1sUEsBAhQAFAAAAAgAh07iQIA6eTvIAQAAiwMAAA4AAAAAAAAAAQAgAAAAIQEAAGRycy9lMm9E&#10;b2MueG1sUEsFBgAAAAAGAAYAWQEAAFsFAAAAAA==&#10;">
              <v:fill on="f" focussize="0,0"/>
              <v:stroke on="f"/>
              <v:imagedata o:title=""/>
              <o:lock v:ext="edit" aspectratio="f"/>
              <v:textbox inset="0mm,0mm,0mm,0mm" style="mso-fit-shape-to-text:t;">
                <w:txbxContent>
                  <w:p w14:paraId="49C83865">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p w14:paraId="49AACA94">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439C">
    <w:pPr>
      <w:pStyle w:val="16"/>
      <w:jc w:val="both"/>
    </w:pPr>
    <w:r>
      <w:rPr>
        <w:rFonts w:hint="eastAsia"/>
      </w:rPr>
      <w:t>磁悬浮风机采购安装项目自主比选文件</w:t>
    </w:r>
  </w:p>
  <w:p w14:paraId="2E7EB70D">
    <w:pPr>
      <w:pStyle w:val="16"/>
      <w:jc w:val="both"/>
      <w:rPr>
        <w:rFonts w:hint="eastAsia" w:eastAsia="宋体"/>
        <w:lang w:val="en-US" w:eastAsia="zh-CN"/>
      </w:rPr>
    </w:pPr>
    <w:r>
      <w:rPr>
        <w:rFonts w:hint="eastAsia"/>
      </w:rPr>
      <w:t>比选编号：</w:t>
    </w:r>
    <w:r>
      <w:rPr>
        <w:rFonts w:hint="eastAsia"/>
        <w:lang w:eastAsia="zh-CN"/>
      </w:rPr>
      <w:t>ZZFHSW-2025-BX-020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4B84">
    <w:pPr>
      <w:pStyle w:val="16"/>
      <w:jc w:val="both"/>
    </w:pPr>
    <w:r>
      <w:rPr>
        <w:rFonts w:hint="eastAsia"/>
      </w:rPr>
      <w:t>磁悬浮风机采购安装项目自主比选文件</w:t>
    </w:r>
  </w:p>
  <w:p w14:paraId="04D26FE7">
    <w:pPr>
      <w:pStyle w:val="16"/>
      <w:jc w:val="both"/>
      <w:rPr>
        <w:rFonts w:hint="eastAsia" w:eastAsia="宋体"/>
        <w:lang w:val="en-US" w:eastAsia="zh-CN"/>
      </w:rPr>
    </w:pPr>
    <w:r>
      <w:rPr>
        <w:rFonts w:hint="eastAsia"/>
      </w:rPr>
      <w:t>比选编号：</w:t>
    </w:r>
    <w:r>
      <w:rPr>
        <w:rFonts w:hint="eastAsia"/>
        <w:lang w:eastAsia="zh-CN"/>
      </w:rPr>
      <w:t>ZZFHSW-2025-BX-020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2AFF">
    <w:pPr>
      <w:pStyle w:val="16"/>
      <w:jc w:val="both"/>
    </w:pPr>
    <w:r>
      <w:rPr>
        <w:rFonts w:hint="eastAsia"/>
      </w:rPr>
      <w:t>磁悬浮风机采购安装项目自主比选文件</w:t>
    </w:r>
  </w:p>
  <w:p w14:paraId="379F5181">
    <w:pPr>
      <w:pStyle w:val="16"/>
      <w:jc w:val="both"/>
      <w:rPr>
        <w:rFonts w:hint="default" w:eastAsia="宋体"/>
        <w:lang w:val="en-US" w:eastAsia="zh-CN"/>
      </w:rPr>
    </w:pPr>
    <w:r>
      <w:rPr>
        <w:rFonts w:hint="eastAsia"/>
      </w:rPr>
      <w:t>比选编号：ZZFHSW-2024-BX-</w:t>
    </w:r>
    <w:r>
      <w:rPr>
        <w:rFonts w:hint="eastAsia"/>
        <w:lang w:val="en-US" w:eastAsia="zh-CN"/>
      </w:rPr>
      <w:t>020</w:t>
    </w:r>
  </w:p>
  <w:p w14:paraId="760685AC">
    <w:pPr>
      <w:spacing w:line="209"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27041"/>
    <w:multiLevelType w:val="singleLevel"/>
    <w:tmpl w:val="8AA27041"/>
    <w:lvl w:ilvl="0" w:tentative="0">
      <w:start w:val="10"/>
      <w:numFmt w:val="decimal"/>
      <w:suff w:val="nothing"/>
      <w:lvlText w:val="%1、"/>
      <w:lvlJc w:val="left"/>
    </w:lvl>
  </w:abstractNum>
  <w:abstractNum w:abstractNumId="1">
    <w:nsid w:val="95167857"/>
    <w:multiLevelType w:val="singleLevel"/>
    <w:tmpl w:val="95167857"/>
    <w:lvl w:ilvl="0" w:tentative="0">
      <w:start w:val="1"/>
      <w:numFmt w:val="decimal"/>
      <w:suff w:val="space"/>
      <w:lvlText w:val="%1."/>
      <w:lvlJc w:val="left"/>
    </w:lvl>
  </w:abstractNum>
  <w:abstractNum w:abstractNumId="2">
    <w:nsid w:val="A5045412"/>
    <w:multiLevelType w:val="singleLevel"/>
    <w:tmpl w:val="A5045412"/>
    <w:lvl w:ilvl="0" w:tentative="0">
      <w:start w:val="1"/>
      <w:numFmt w:val="decimal"/>
      <w:suff w:val="space"/>
      <w:lvlText w:val="%1."/>
      <w:lvlJc w:val="left"/>
    </w:lvl>
  </w:abstractNum>
  <w:abstractNum w:abstractNumId="3">
    <w:nsid w:val="BC19F6CE"/>
    <w:multiLevelType w:val="singleLevel"/>
    <w:tmpl w:val="BC19F6CE"/>
    <w:lvl w:ilvl="0" w:tentative="0">
      <w:start w:val="1"/>
      <w:numFmt w:val="decimal"/>
      <w:suff w:val="space"/>
      <w:lvlText w:val="%1."/>
      <w:lvlJc w:val="left"/>
    </w:lvl>
  </w:abstractNum>
  <w:abstractNum w:abstractNumId="4">
    <w:nsid w:val="E0522B0E"/>
    <w:multiLevelType w:val="singleLevel"/>
    <w:tmpl w:val="E0522B0E"/>
    <w:lvl w:ilvl="0" w:tentative="0">
      <w:start w:val="4"/>
      <w:numFmt w:val="decimal"/>
      <w:suff w:val="space"/>
      <w:lvlText w:val="%1."/>
      <w:lvlJc w:val="left"/>
    </w:lvl>
  </w:abstractNum>
  <w:abstractNum w:abstractNumId="5">
    <w:nsid w:val="F807025C"/>
    <w:multiLevelType w:val="multilevel"/>
    <w:tmpl w:val="F807025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35826954"/>
    <w:multiLevelType w:val="singleLevel"/>
    <w:tmpl w:val="35826954"/>
    <w:lvl w:ilvl="0" w:tentative="0">
      <w:start w:val="1"/>
      <w:numFmt w:val="decimal"/>
      <w:suff w:val="space"/>
      <w:lvlText w:val="%1."/>
      <w:lvlJc w:val="left"/>
    </w:lvl>
  </w:abstractNum>
  <w:abstractNum w:abstractNumId="7">
    <w:nsid w:val="4AB0A23A"/>
    <w:multiLevelType w:val="singleLevel"/>
    <w:tmpl w:val="4AB0A23A"/>
    <w:lvl w:ilvl="0" w:tentative="0">
      <w:start w:val="1"/>
      <w:numFmt w:val="decimal"/>
      <w:suff w:val="space"/>
      <w:lvlText w:val="%1."/>
      <w:lvlJc w:val="left"/>
    </w:lvl>
  </w:abstractNum>
  <w:abstractNum w:abstractNumId="8">
    <w:nsid w:val="551A5605"/>
    <w:multiLevelType w:val="singleLevel"/>
    <w:tmpl w:val="551A5605"/>
    <w:lvl w:ilvl="0" w:tentative="0">
      <w:start w:val="1"/>
      <w:numFmt w:val="bullet"/>
      <w:lvlText w:val=""/>
      <w:lvlJc w:val="left"/>
      <w:pPr>
        <w:ind w:left="420" w:hanging="420"/>
      </w:pPr>
      <w:rPr>
        <w:rFonts w:hint="default" w:ascii="Wingdings" w:hAnsi="Wingdings"/>
      </w:rPr>
    </w:lvl>
  </w:abstractNum>
  <w:abstractNum w:abstractNumId="9">
    <w:nsid w:val="66ABB621"/>
    <w:multiLevelType w:val="singleLevel"/>
    <w:tmpl w:val="66ABB621"/>
    <w:lvl w:ilvl="0" w:tentative="0">
      <w:start w:val="2"/>
      <w:numFmt w:val="chineseCounting"/>
      <w:suff w:val="space"/>
      <w:lvlText w:val="第%1章"/>
      <w:lvlJc w:val="left"/>
      <w:rPr>
        <w:rFonts w:hint="eastAsia" w:ascii="方正小标宋简体" w:hAnsi="方正小标宋简体" w:eastAsia="方正小标宋简体" w:cs="方正小标宋简体"/>
        <w:b w:val="0"/>
        <w:bCs w:val="0"/>
        <w:sz w:val="44"/>
        <w:szCs w:val="44"/>
      </w:rPr>
    </w:lvl>
  </w:abstractNum>
  <w:abstractNum w:abstractNumId="10">
    <w:nsid w:val="7C0CC003"/>
    <w:multiLevelType w:val="singleLevel"/>
    <w:tmpl w:val="7C0CC003"/>
    <w:lvl w:ilvl="0" w:tentative="0">
      <w:start w:val="1"/>
      <w:numFmt w:val="decimal"/>
      <w:lvlText w:val="%1."/>
      <w:lvlJc w:val="left"/>
      <w:pPr>
        <w:tabs>
          <w:tab w:val="left" w:pos="312"/>
        </w:tabs>
      </w:pPr>
    </w:lvl>
  </w:abstractNum>
  <w:num w:numId="1">
    <w:abstractNumId w:val="10"/>
  </w:num>
  <w:num w:numId="2">
    <w:abstractNumId w:val="2"/>
  </w:num>
  <w:num w:numId="3">
    <w:abstractNumId w:val="4"/>
  </w:num>
  <w:num w:numId="4">
    <w:abstractNumId w:val="9"/>
  </w:num>
  <w:num w:numId="5">
    <w:abstractNumId w:val="8"/>
  </w:num>
  <w:num w:numId="6">
    <w:abstractNumId w:val="5"/>
  </w:num>
  <w:num w:numId="7">
    <w:abstractNumId w:val="1"/>
  </w:num>
  <w:num w:numId="8">
    <w:abstractNumId w:val="0"/>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dit="readOnly" w:formatting="1"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ZDViMjM3ZDQzZTE3YjkyZTU2ZDZmOTQ2OWM3ZDgifQ=="/>
  </w:docVars>
  <w:rsids>
    <w:rsidRoot w:val="000476AC"/>
    <w:rsid w:val="000001B0"/>
    <w:rsid w:val="000009C2"/>
    <w:rsid w:val="000017F5"/>
    <w:rsid w:val="00002417"/>
    <w:rsid w:val="000031DA"/>
    <w:rsid w:val="00004244"/>
    <w:rsid w:val="000051F2"/>
    <w:rsid w:val="00005205"/>
    <w:rsid w:val="0000555C"/>
    <w:rsid w:val="0000559E"/>
    <w:rsid w:val="000069CB"/>
    <w:rsid w:val="000073D6"/>
    <w:rsid w:val="000077BC"/>
    <w:rsid w:val="00007C6A"/>
    <w:rsid w:val="0001079B"/>
    <w:rsid w:val="000112CC"/>
    <w:rsid w:val="00011A55"/>
    <w:rsid w:val="00011BFA"/>
    <w:rsid w:val="00013598"/>
    <w:rsid w:val="0001429C"/>
    <w:rsid w:val="0001481F"/>
    <w:rsid w:val="00014F7B"/>
    <w:rsid w:val="00015CAE"/>
    <w:rsid w:val="00016FD8"/>
    <w:rsid w:val="00017205"/>
    <w:rsid w:val="00020288"/>
    <w:rsid w:val="00020B2E"/>
    <w:rsid w:val="00020CF6"/>
    <w:rsid w:val="00021704"/>
    <w:rsid w:val="0002282D"/>
    <w:rsid w:val="00022D68"/>
    <w:rsid w:val="000247B1"/>
    <w:rsid w:val="00024D69"/>
    <w:rsid w:val="000259FE"/>
    <w:rsid w:val="00026E61"/>
    <w:rsid w:val="00026F39"/>
    <w:rsid w:val="000309A7"/>
    <w:rsid w:val="00033BB7"/>
    <w:rsid w:val="0003480C"/>
    <w:rsid w:val="00037323"/>
    <w:rsid w:val="000405FC"/>
    <w:rsid w:val="00040CC0"/>
    <w:rsid w:val="00040EC1"/>
    <w:rsid w:val="00041078"/>
    <w:rsid w:val="00041830"/>
    <w:rsid w:val="0004378F"/>
    <w:rsid w:val="000439CD"/>
    <w:rsid w:val="000446E2"/>
    <w:rsid w:val="000447ED"/>
    <w:rsid w:val="00044B69"/>
    <w:rsid w:val="00046DA6"/>
    <w:rsid w:val="000476AC"/>
    <w:rsid w:val="00047957"/>
    <w:rsid w:val="00047E1C"/>
    <w:rsid w:val="00050091"/>
    <w:rsid w:val="000518A1"/>
    <w:rsid w:val="00051DEE"/>
    <w:rsid w:val="000528A4"/>
    <w:rsid w:val="000530B3"/>
    <w:rsid w:val="00054DA7"/>
    <w:rsid w:val="00055C62"/>
    <w:rsid w:val="00055DF7"/>
    <w:rsid w:val="00055EA6"/>
    <w:rsid w:val="00057388"/>
    <w:rsid w:val="0005778F"/>
    <w:rsid w:val="00057ADF"/>
    <w:rsid w:val="000600A5"/>
    <w:rsid w:val="00061BFC"/>
    <w:rsid w:val="0006353A"/>
    <w:rsid w:val="00064A2C"/>
    <w:rsid w:val="00064C26"/>
    <w:rsid w:val="0006520B"/>
    <w:rsid w:val="0006580E"/>
    <w:rsid w:val="00065D6F"/>
    <w:rsid w:val="00066A8E"/>
    <w:rsid w:val="00066CF4"/>
    <w:rsid w:val="00066DD4"/>
    <w:rsid w:val="00067CA0"/>
    <w:rsid w:val="00067F39"/>
    <w:rsid w:val="00071116"/>
    <w:rsid w:val="0007204F"/>
    <w:rsid w:val="00073ED3"/>
    <w:rsid w:val="0007427D"/>
    <w:rsid w:val="00074782"/>
    <w:rsid w:val="00074A06"/>
    <w:rsid w:val="000760EA"/>
    <w:rsid w:val="000768A0"/>
    <w:rsid w:val="00076B89"/>
    <w:rsid w:val="00076ED7"/>
    <w:rsid w:val="000772DA"/>
    <w:rsid w:val="00080068"/>
    <w:rsid w:val="00080747"/>
    <w:rsid w:val="000836DE"/>
    <w:rsid w:val="00083E09"/>
    <w:rsid w:val="00084CBB"/>
    <w:rsid w:val="00086FB7"/>
    <w:rsid w:val="00087106"/>
    <w:rsid w:val="00087632"/>
    <w:rsid w:val="00090CF2"/>
    <w:rsid w:val="0009101D"/>
    <w:rsid w:val="00093E35"/>
    <w:rsid w:val="000978E5"/>
    <w:rsid w:val="000A03AA"/>
    <w:rsid w:val="000A39E0"/>
    <w:rsid w:val="000A42CB"/>
    <w:rsid w:val="000A4C8B"/>
    <w:rsid w:val="000A6D8F"/>
    <w:rsid w:val="000A7FEF"/>
    <w:rsid w:val="000B01B8"/>
    <w:rsid w:val="000B21A8"/>
    <w:rsid w:val="000B26F4"/>
    <w:rsid w:val="000B4AA4"/>
    <w:rsid w:val="000B4ED8"/>
    <w:rsid w:val="000B4FA4"/>
    <w:rsid w:val="000B675A"/>
    <w:rsid w:val="000C2DC5"/>
    <w:rsid w:val="000C4F39"/>
    <w:rsid w:val="000C5074"/>
    <w:rsid w:val="000C518E"/>
    <w:rsid w:val="000C5B24"/>
    <w:rsid w:val="000C6AD6"/>
    <w:rsid w:val="000C7720"/>
    <w:rsid w:val="000D3A5C"/>
    <w:rsid w:val="000D3EFE"/>
    <w:rsid w:val="000D4712"/>
    <w:rsid w:val="000D47E8"/>
    <w:rsid w:val="000D5390"/>
    <w:rsid w:val="000D65B4"/>
    <w:rsid w:val="000D66E8"/>
    <w:rsid w:val="000E1804"/>
    <w:rsid w:val="000E2777"/>
    <w:rsid w:val="000E3821"/>
    <w:rsid w:val="000E4305"/>
    <w:rsid w:val="000E6455"/>
    <w:rsid w:val="000E691A"/>
    <w:rsid w:val="000F0563"/>
    <w:rsid w:val="000F08A8"/>
    <w:rsid w:val="000F2D6A"/>
    <w:rsid w:val="000F2DE6"/>
    <w:rsid w:val="000F30F1"/>
    <w:rsid w:val="000F4316"/>
    <w:rsid w:val="000F5007"/>
    <w:rsid w:val="000F53A8"/>
    <w:rsid w:val="000F5F1C"/>
    <w:rsid w:val="0010074E"/>
    <w:rsid w:val="00100F01"/>
    <w:rsid w:val="001026F4"/>
    <w:rsid w:val="0010408B"/>
    <w:rsid w:val="00104C0E"/>
    <w:rsid w:val="00105083"/>
    <w:rsid w:val="00105F28"/>
    <w:rsid w:val="001060F3"/>
    <w:rsid w:val="00106305"/>
    <w:rsid w:val="00107C9E"/>
    <w:rsid w:val="001117EA"/>
    <w:rsid w:val="001121EC"/>
    <w:rsid w:val="0011403B"/>
    <w:rsid w:val="00114CC3"/>
    <w:rsid w:val="00114F23"/>
    <w:rsid w:val="00115322"/>
    <w:rsid w:val="00116416"/>
    <w:rsid w:val="00120273"/>
    <w:rsid w:val="00120495"/>
    <w:rsid w:val="00124014"/>
    <w:rsid w:val="00125096"/>
    <w:rsid w:val="001258E7"/>
    <w:rsid w:val="00125FFE"/>
    <w:rsid w:val="00126556"/>
    <w:rsid w:val="00127806"/>
    <w:rsid w:val="0013055E"/>
    <w:rsid w:val="00131D8E"/>
    <w:rsid w:val="0013243B"/>
    <w:rsid w:val="00133544"/>
    <w:rsid w:val="00133832"/>
    <w:rsid w:val="00133B32"/>
    <w:rsid w:val="001348BD"/>
    <w:rsid w:val="00136A71"/>
    <w:rsid w:val="001377D0"/>
    <w:rsid w:val="00140896"/>
    <w:rsid w:val="0014222E"/>
    <w:rsid w:val="001430DD"/>
    <w:rsid w:val="00143C45"/>
    <w:rsid w:val="00146683"/>
    <w:rsid w:val="001468CD"/>
    <w:rsid w:val="0015042F"/>
    <w:rsid w:val="00150586"/>
    <w:rsid w:val="00151759"/>
    <w:rsid w:val="001519A6"/>
    <w:rsid w:val="00152C99"/>
    <w:rsid w:val="00153FC2"/>
    <w:rsid w:val="00155735"/>
    <w:rsid w:val="0015622B"/>
    <w:rsid w:val="00156DA6"/>
    <w:rsid w:val="0015720B"/>
    <w:rsid w:val="001573BD"/>
    <w:rsid w:val="00160D6A"/>
    <w:rsid w:val="00161144"/>
    <w:rsid w:val="00161F7C"/>
    <w:rsid w:val="001620FC"/>
    <w:rsid w:val="00163134"/>
    <w:rsid w:val="00163A03"/>
    <w:rsid w:val="0016418B"/>
    <w:rsid w:val="00164864"/>
    <w:rsid w:val="00170438"/>
    <w:rsid w:val="00171070"/>
    <w:rsid w:val="001723F6"/>
    <w:rsid w:val="00172C2D"/>
    <w:rsid w:val="00172D39"/>
    <w:rsid w:val="001737B9"/>
    <w:rsid w:val="00173BA8"/>
    <w:rsid w:val="00174524"/>
    <w:rsid w:val="00175192"/>
    <w:rsid w:val="00175AB5"/>
    <w:rsid w:val="001764F3"/>
    <w:rsid w:val="00176CF1"/>
    <w:rsid w:val="00176D46"/>
    <w:rsid w:val="00181A29"/>
    <w:rsid w:val="00181AEE"/>
    <w:rsid w:val="001846FF"/>
    <w:rsid w:val="00184832"/>
    <w:rsid w:val="00186248"/>
    <w:rsid w:val="00187934"/>
    <w:rsid w:val="001927F7"/>
    <w:rsid w:val="001928F3"/>
    <w:rsid w:val="00194572"/>
    <w:rsid w:val="00194A14"/>
    <w:rsid w:val="001950F3"/>
    <w:rsid w:val="00195175"/>
    <w:rsid w:val="001951F0"/>
    <w:rsid w:val="00195847"/>
    <w:rsid w:val="001966DF"/>
    <w:rsid w:val="00197B9C"/>
    <w:rsid w:val="001A0835"/>
    <w:rsid w:val="001A1BAF"/>
    <w:rsid w:val="001A2D21"/>
    <w:rsid w:val="001A2E53"/>
    <w:rsid w:val="001A3046"/>
    <w:rsid w:val="001A570F"/>
    <w:rsid w:val="001A5D4C"/>
    <w:rsid w:val="001A7609"/>
    <w:rsid w:val="001B2573"/>
    <w:rsid w:val="001B49F1"/>
    <w:rsid w:val="001B5578"/>
    <w:rsid w:val="001C00F4"/>
    <w:rsid w:val="001C0C4B"/>
    <w:rsid w:val="001C1B6D"/>
    <w:rsid w:val="001C224B"/>
    <w:rsid w:val="001C535E"/>
    <w:rsid w:val="001C6099"/>
    <w:rsid w:val="001C63DE"/>
    <w:rsid w:val="001C705D"/>
    <w:rsid w:val="001D015D"/>
    <w:rsid w:val="001D1CD6"/>
    <w:rsid w:val="001D2EDD"/>
    <w:rsid w:val="001D7F49"/>
    <w:rsid w:val="001D7FC4"/>
    <w:rsid w:val="001E07AA"/>
    <w:rsid w:val="001E11A3"/>
    <w:rsid w:val="001E3CDF"/>
    <w:rsid w:val="001E63FE"/>
    <w:rsid w:val="001E7092"/>
    <w:rsid w:val="001E7F23"/>
    <w:rsid w:val="001F09B4"/>
    <w:rsid w:val="001F0B1E"/>
    <w:rsid w:val="001F24EA"/>
    <w:rsid w:val="001F3772"/>
    <w:rsid w:val="001F3912"/>
    <w:rsid w:val="001F49F1"/>
    <w:rsid w:val="001F5021"/>
    <w:rsid w:val="001F5030"/>
    <w:rsid w:val="001F5986"/>
    <w:rsid w:val="001F73DB"/>
    <w:rsid w:val="001F76C6"/>
    <w:rsid w:val="001F7CB1"/>
    <w:rsid w:val="002007B5"/>
    <w:rsid w:val="00200B15"/>
    <w:rsid w:val="002016B6"/>
    <w:rsid w:val="0020211B"/>
    <w:rsid w:val="002021AC"/>
    <w:rsid w:val="00202919"/>
    <w:rsid w:val="00203001"/>
    <w:rsid w:val="0020477D"/>
    <w:rsid w:val="0020487B"/>
    <w:rsid w:val="00205EB9"/>
    <w:rsid w:val="002060A4"/>
    <w:rsid w:val="002060E1"/>
    <w:rsid w:val="00207EBE"/>
    <w:rsid w:val="00210776"/>
    <w:rsid w:val="0021092D"/>
    <w:rsid w:val="00211066"/>
    <w:rsid w:val="0021203B"/>
    <w:rsid w:val="00212F36"/>
    <w:rsid w:val="00212F9D"/>
    <w:rsid w:val="002135F9"/>
    <w:rsid w:val="00214236"/>
    <w:rsid w:val="002151EE"/>
    <w:rsid w:val="002158CF"/>
    <w:rsid w:val="00216911"/>
    <w:rsid w:val="002208E1"/>
    <w:rsid w:val="0022182C"/>
    <w:rsid w:val="0022368C"/>
    <w:rsid w:val="002245A8"/>
    <w:rsid w:val="00224EFF"/>
    <w:rsid w:val="002257BF"/>
    <w:rsid w:val="002258E2"/>
    <w:rsid w:val="00227F59"/>
    <w:rsid w:val="0023304B"/>
    <w:rsid w:val="0023432E"/>
    <w:rsid w:val="00234DB5"/>
    <w:rsid w:val="002362AA"/>
    <w:rsid w:val="00237DC8"/>
    <w:rsid w:val="00240C25"/>
    <w:rsid w:val="00240FAF"/>
    <w:rsid w:val="00244BE2"/>
    <w:rsid w:val="002454BF"/>
    <w:rsid w:val="00245588"/>
    <w:rsid w:val="00245F30"/>
    <w:rsid w:val="0024659C"/>
    <w:rsid w:val="00246713"/>
    <w:rsid w:val="00246ED9"/>
    <w:rsid w:val="0024775B"/>
    <w:rsid w:val="00251C68"/>
    <w:rsid w:val="00251C7F"/>
    <w:rsid w:val="00252659"/>
    <w:rsid w:val="002532F1"/>
    <w:rsid w:val="00253EA7"/>
    <w:rsid w:val="00254E65"/>
    <w:rsid w:val="00255D83"/>
    <w:rsid w:val="00260226"/>
    <w:rsid w:val="002609D1"/>
    <w:rsid w:val="00262779"/>
    <w:rsid w:val="0026361A"/>
    <w:rsid w:val="00264424"/>
    <w:rsid w:val="00264C73"/>
    <w:rsid w:val="0026561D"/>
    <w:rsid w:val="002656A8"/>
    <w:rsid w:val="002657E8"/>
    <w:rsid w:val="00270967"/>
    <w:rsid w:val="00270C94"/>
    <w:rsid w:val="00271353"/>
    <w:rsid w:val="002726BF"/>
    <w:rsid w:val="00272DFF"/>
    <w:rsid w:val="00274A3F"/>
    <w:rsid w:val="002759D2"/>
    <w:rsid w:val="00280AB6"/>
    <w:rsid w:val="00280E3B"/>
    <w:rsid w:val="00280E74"/>
    <w:rsid w:val="00281160"/>
    <w:rsid w:val="00281672"/>
    <w:rsid w:val="00281B5F"/>
    <w:rsid w:val="00282A96"/>
    <w:rsid w:val="0028305C"/>
    <w:rsid w:val="00283BA6"/>
    <w:rsid w:val="00284EAF"/>
    <w:rsid w:val="00285D6C"/>
    <w:rsid w:val="002877A2"/>
    <w:rsid w:val="002913B6"/>
    <w:rsid w:val="00291B65"/>
    <w:rsid w:val="00291F86"/>
    <w:rsid w:val="00295A0E"/>
    <w:rsid w:val="00295FC1"/>
    <w:rsid w:val="00297CEA"/>
    <w:rsid w:val="002A018D"/>
    <w:rsid w:val="002A0BEA"/>
    <w:rsid w:val="002A25E0"/>
    <w:rsid w:val="002A3001"/>
    <w:rsid w:val="002A33A2"/>
    <w:rsid w:val="002A3877"/>
    <w:rsid w:val="002A3B4F"/>
    <w:rsid w:val="002A439F"/>
    <w:rsid w:val="002A47A7"/>
    <w:rsid w:val="002A5516"/>
    <w:rsid w:val="002A5EB8"/>
    <w:rsid w:val="002A617F"/>
    <w:rsid w:val="002A6286"/>
    <w:rsid w:val="002A6DD4"/>
    <w:rsid w:val="002A7325"/>
    <w:rsid w:val="002A7400"/>
    <w:rsid w:val="002A7F6C"/>
    <w:rsid w:val="002B225F"/>
    <w:rsid w:val="002B2582"/>
    <w:rsid w:val="002B3310"/>
    <w:rsid w:val="002B3DA7"/>
    <w:rsid w:val="002B4205"/>
    <w:rsid w:val="002B4414"/>
    <w:rsid w:val="002B6082"/>
    <w:rsid w:val="002B7AF6"/>
    <w:rsid w:val="002B7CF4"/>
    <w:rsid w:val="002B7F1D"/>
    <w:rsid w:val="002C1862"/>
    <w:rsid w:val="002C3DA5"/>
    <w:rsid w:val="002C5840"/>
    <w:rsid w:val="002C64A2"/>
    <w:rsid w:val="002C6CCA"/>
    <w:rsid w:val="002D0671"/>
    <w:rsid w:val="002D0B46"/>
    <w:rsid w:val="002D19CB"/>
    <w:rsid w:val="002D2438"/>
    <w:rsid w:val="002D3505"/>
    <w:rsid w:val="002D60D7"/>
    <w:rsid w:val="002D66BE"/>
    <w:rsid w:val="002D6D2C"/>
    <w:rsid w:val="002D77A2"/>
    <w:rsid w:val="002D7F75"/>
    <w:rsid w:val="002E0995"/>
    <w:rsid w:val="002E2832"/>
    <w:rsid w:val="002E2943"/>
    <w:rsid w:val="002E48D0"/>
    <w:rsid w:val="002E4B11"/>
    <w:rsid w:val="002F02E6"/>
    <w:rsid w:val="002F03B8"/>
    <w:rsid w:val="002F0617"/>
    <w:rsid w:val="002F0B60"/>
    <w:rsid w:val="002F183B"/>
    <w:rsid w:val="002F1A0D"/>
    <w:rsid w:val="002F1D88"/>
    <w:rsid w:val="002F3C24"/>
    <w:rsid w:val="002F3F79"/>
    <w:rsid w:val="002F6B3A"/>
    <w:rsid w:val="0030229F"/>
    <w:rsid w:val="003023BA"/>
    <w:rsid w:val="0030271D"/>
    <w:rsid w:val="003028E7"/>
    <w:rsid w:val="00305FA2"/>
    <w:rsid w:val="003065B6"/>
    <w:rsid w:val="003100AA"/>
    <w:rsid w:val="003110C4"/>
    <w:rsid w:val="00311A51"/>
    <w:rsid w:val="003122E7"/>
    <w:rsid w:val="0031244D"/>
    <w:rsid w:val="003128E6"/>
    <w:rsid w:val="00313EAF"/>
    <w:rsid w:val="0031455F"/>
    <w:rsid w:val="00314677"/>
    <w:rsid w:val="003166A0"/>
    <w:rsid w:val="003167AA"/>
    <w:rsid w:val="0031682B"/>
    <w:rsid w:val="0031709B"/>
    <w:rsid w:val="003173CB"/>
    <w:rsid w:val="00322096"/>
    <w:rsid w:val="0032279C"/>
    <w:rsid w:val="00323440"/>
    <w:rsid w:val="00323B95"/>
    <w:rsid w:val="00324D3D"/>
    <w:rsid w:val="00325079"/>
    <w:rsid w:val="003250FF"/>
    <w:rsid w:val="00326F0C"/>
    <w:rsid w:val="0033071B"/>
    <w:rsid w:val="003316D5"/>
    <w:rsid w:val="003323A8"/>
    <w:rsid w:val="00334054"/>
    <w:rsid w:val="0033485B"/>
    <w:rsid w:val="00335F79"/>
    <w:rsid w:val="003364F4"/>
    <w:rsid w:val="00336674"/>
    <w:rsid w:val="0033694F"/>
    <w:rsid w:val="00337685"/>
    <w:rsid w:val="003377C0"/>
    <w:rsid w:val="00337B1E"/>
    <w:rsid w:val="00337FAB"/>
    <w:rsid w:val="00341C49"/>
    <w:rsid w:val="00341D91"/>
    <w:rsid w:val="00341FDD"/>
    <w:rsid w:val="00344488"/>
    <w:rsid w:val="0034496C"/>
    <w:rsid w:val="00344DAF"/>
    <w:rsid w:val="00346C66"/>
    <w:rsid w:val="003470E5"/>
    <w:rsid w:val="003471DD"/>
    <w:rsid w:val="0035056E"/>
    <w:rsid w:val="003508E0"/>
    <w:rsid w:val="00350EF4"/>
    <w:rsid w:val="003514A9"/>
    <w:rsid w:val="00351961"/>
    <w:rsid w:val="00351987"/>
    <w:rsid w:val="003553BB"/>
    <w:rsid w:val="00355999"/>
    <w:rsid w:val="00356437"/>
    <w:rsid w:val="003575C2"/>
    <w:rsid w:val="00357E35"/>
    <w:rsid w:val="003601F2"/>
    <w:rsid w:val="00360652"/>
    <w:rsid w:val="0036098D"/>
    <w:rsid w:val="00361904"/>
    <w:rsid w:val="00361CAC"/>
    <w:rsid w:val="0036362F"/>
    <w:rsid w:val="00363AAC"/>
    <w:rsid w:val="00363D6F"/>
    <w:rsid w:val="00364033"/>
    <w:rsid w:val="003644D1"/>
    <w:rsid w:val="00364898"/>
    <w:rsid w:val="00364F74"/>
    <w:rsid w:val="00366431"/>
    <w:rsid w:val="00366CAE"/>
    <w:rsid w:val="003714EF"/>
    <w:rsid w:val="00371EE6"/>
    <w:rsid w:val="00372709"/>
    <w:rsid w:val="003727FF"/>
    <w:rsid w:val="003728AF"/>
    <w:rsid w:val="00372EC0"/>
    <w:rsid w:val="003730D9"/>
    <w:rsid w:val="00373E70"/>
    <w:rsid w:val="0037570F"/>
    <w:rsid w:val="00375716"/>
    <w:rsid w:val="00376B25"/>
    <w:rsid w:val="003774AB"/>
    <w:rsid w:val="00377E8F"/>
    <w:rsid w:val="003815F9"/>
    <w:rsid w:val="00381A51"/>
    <w:rsid w:val="00381E05"/>
    <w:rsid w:val="00384218"/>
    <w:rsid w:val="00390078"/>
    <w:rsid w:val="00392397"/>
    <w:rsid w:val="003925E2"/>
    <w:rsid w:val="00396487"/>
    <w:rsid w:val="00397F10"/>
    <w:rsid w:val="003A0BC9"/>
    <w:rsid w:val="003A1067"/>
    <w:rsid w:val="003A174E"/>
    <w:rsid w:val="003A2F3E"/>
    <w:rsid w:val="003A45A7"/>
    <w:rsid w:val="003A5567"/>
    <w:rsid w:val="003A6B7A"/>
    <w:rsid w:val="003A78E3"/>
    <w:rsid w:val="003B0ED7"/>
    <w:rsid w:val="003B103B"/>
    <w:rsid w:val="003B1359"/>
    <w:rsid w:val="003B1837"/>
    <w:rsid w:val="003B20B9"/>
    <w:rsid w:val="003B3025"/>
    <w:rsid w:val="003B39EB"/>
    <w:rsid w:val="003B3EDB"/>
    <w:rsid w:val="003B4844"/>
    <w:rsid w:val="003B5504"/>
    <w:rsid w:val="003B62B1"/>
    <w:rsid w:val="003B6CA2"/>
    <w:rsid w:val="003C0899"/>
    <w:rsid w:val="003C0B3E"/>
    <w:rsid w:val="003C16E1"/>
    <w:rsid w:val="003C2B85"/>
    <w:rsid w:val="003C2F8A"/>
    <w:rsid w:val="003C2FE3"/>
    <w:rsid w:val="003C49D1"/>
    <w:rsid w:val="003C4C1B"/>
    <w:rsid w:val="003C4CA0"/>
    <w:rsid w:val="003C4F89"/>
    <w:rsid w:val="003C58CC"/>
    <w:rsid w:val="003C5D21"/>
    <w:rsid w:val="003C6BBC"/>
    <w:rsid w:val="003C6EA8"/>
    <w:rsid w:val="003C7330"/>
    <w:rsid w:val="003C79F9"/>
    <w:rsid w:val="003C7B3F"/>
    <w:rsid w:val="003D0971"/>
    <w:rsid w:val="003D17BE"/>
    <w:rsid w:val="003D1AB6"/>
    <w:rsid w:val="003D1ACB"/>
    <w:rsid w:val="003D2925"/>
    <w:rsid w:val="003D3401"/>
    <w:rsid w:val="003D57C8"/>
    <w:rsid w:val="003D67EE"/>
    <w:rsid w:val="003D73D1"/>
    <w:rsid w:val="003D76A2"/>
    <w:rsid w:val="003D7997"/>
    <w:rsid w:val="003D7B27"/>
    <w:rsid w:val="003E0343"/>
    <w:rsid w:val="003E0FC9"/>
    <w:rsid w:val="003E1F18"/>
    <w:rsid w:val="003E347A"/>
    <w:rsid w:val="003E3B03"/>
    <w:rsid w:val="003E3D13"/>
    <w:rsid w:val="003E7B14"/>
    <w:rsid w:val="003F0CEA"/>
    <w:rsid w:val="003F0F75"/>
    <w:rsid w:val="003F2A8C"/>
    <w:rsid w:val="003F2E21"/>
    <w:rsid w:val="003F349B"/>
    <w:rsid w:val="003F3B29"/>
    <w:rsid w:val="003F4C2D"/>
    <w:rsid w:val="003F7A2A"/>
    <w:rsid w:val="00400A4C"/>
    <w:rsid w:val="00401DC1"/>
    <w:rsid w:val="00404168"/>
    <w:rsid w:val="0040427C"/>
    <w:rsid w:val="00406476"/>
    <w:rsid w:val="004079BC"/>
    <w:rsid w:val="004107F2"/>
    <w:rsid w:val="00411B37"/>
    <w:rsid w:val="00412DF9"/>
    <w:rsid w:val="00417E4D"/>
    <w:rsid w:val="00421CDB"/>
    <w:rsid w:val="00423593"/>
    <w:rsid w:val="004257BD"/>
    <w:rsid w:val="00426139"/>
    <w:rsid w:val="00426F35"/>
    <w:rsid w:val="004270DF"/>
    <w:rsid w:val="0043049D"/>
    <w:rsid w:val="00430C5D"/>
    <w:rsid w:val="00430D4E"/>
    <w:rsid w:val="00430F38"/>
    <w:rsid w:val="0043127E"/>
    <w:rsid w:val="004318AF"/>
    <w:rsid w:val="004318B7"/>
    <w:rsid w:val="0043195E"/>
    <w:rsid w:val="00434628"/>
    <w:rsid w:val="004368D1"/>
    <w:rsid w:val="00436A53"/>
    <w:rsid w:val="00436F72"/>
    <w:rsid w:val="0043767C"/>
    <w:rsid w:val="00437F84"/>
    <w:rsid w:val="00440153"/>
    <w:rsid w:val="004417CE"/>
    <w:rsid w:val="00442D68"/>
    <w:rsid w:val="00442DFE"/>
    <w:rsid w:val="0044379D"/>
    <w:rsid w:val="004439F5"/>
    <w:rsid w:val="0044407B"/>
    <w:rsid w:val="0044451E"/>
    <w:rsid w:val="00444585"/>
    <w:rsid w:val="00447661"/>
    <w:rsid w:val="004505DF"/>
    <w:rsid w:val="00452BAB"/>
    <w:rsid w:val="00452C56"/>
    <w:rsid w:val="00455E29"/>
    <w:rsid w:val="00456634"/>
    <w:rsid w:val="00456BD2"/>
    <w:rsid w:val="004579C1"/>
    <w:rsid w:val="0046002F"/>
    <w:rsid w:val="0046028C"/>
    <w:rsid w:val="00460E60"/>
    <w:rsid w:val="00462F12"/>
    <w:rsid w:val="00463149"/>
    <w:rsid w:val="00464749"/>
    <w:rsid w:val="00464C74"/>
    <w:rsid w:val="00464CC4"/>
    <w:rsid w:val="0046507E"/>
    <w:rsid w:val="00465397"/>
    <w:rsid w:val="004663DE"/>
    <w:rsid w:val="00466530"/>
    <w:rsid w:val="00467C0C"/>
    <w:rsid w:val="00467CBC"/>
    <w:rsid w:val="00470491"/>
    <w:rsid w:val="00471C34"/>
    <w:rsid w:val="00472404"/>
    <w:rsid w:val="00473543"/>
    <w:rsid w:val="00473C3B"/>
    <w:rsid w:val="004742F2"/>
    <w:rsid w:val="004771FE"/>
    <w:rsid w:val="004773C3"/>
    <w:rsid w:val="00480F8E"/>
    <w:rsid w:val="004815BD"/>
    <w:rsid w:val="0048389D"/>
    <w:rsid w:val="004840C2"/>
    <w:rsid w:val="00484BD7"/>
    <w:rsid w:val="00486EFA"/>
    <w:rsid w:val="00487001"/>
    <w:rsid w:val="004874FF"/>
    <w:rsid w:val="00490B43"/>
    <w:rsid w:val="004911C1"/>
    <w:rsid w:val="0049126C"/>
    <w:rsid w:val="00492858"/>
    <w:rsid w:val="0049343B"/>
    <w:rsid w:val="0049563B"/>
    <w:rsid w:val="00496973"/>
    <w:rsid w:val="004974D0"/>
    <w:rsid w:val="00497514"/>
    <w:rsid w:val="00497B44"/>
    <w:rsid w:val="004A0498"/>
    <w:rsid w:val="004A16CF"/>
    <w:rsid w:val="004A17A8"/>
    <w:rsid w:val="004A1BBC"/>
    <w:rsid w:val="004A3509"/>
    <w:rsid w:val="004A392A"/>
    <w:rsid w:val="004A6A82"/>
    <w:rsid w:val="004B02DA"/>
    <w:rsid w:val="004B1079"/>
    <w:rsid w:val="004B1BE7"/>
    <w:rsid w:val="004B3343"/>
    <w:rsid w:val="004B4D87"/>
    <w:rsid w:val="004B502A"/>
    <w:rsid w:val="004B5BA7"/>
    <w:rsid w:val="004B5D4B"/>
    <w:rsid w:val="004B7188"/>
    <w:rsid w:val="004B749B"/>
    <w:rsid w:val="004C0D87"/>
    <w:rsid w:val="004C5290"/>
    <w:rsid w:val="004C7F83"/>
    <w:rsid w:val="004D0449"/>
    <w:rsid w:val="004D15CC"/>
    <w:rsid w:val="004D201D"/>
    <w:rsid w:val="004D381C"/>
    <w:rsid w:val="004D3DDD"/>
    <w:rsid w:val="004D656E"/>
    <w:rsid w:val="004D6BEF"/>
    <w:rsid w:val="004D7753"/>
    <w:rsid w:val="004D7C84"/>
    <w:rsid w:val="004E0511"/>
    <w:rsid w:val="004E1056"/>
    <w:rsid w:val="004E1469"/>
    <w:rsid w:val="004E182C"/>
    <w:rsid w:val="004E1DAA"/>
    <w:rsid w:val="004E22AA"/>
    <w:rsid w:val="004E2ED4"/>
    <w:rsid w:val="004E366E"/>
    <w:rsid w:val="004E3EC7"/>
    <w:rsid w:val="004E4AAF"/>
    <w:rsid w:val="004E4D84"/>
    <w:rsid w:val="004E5010"/>
    <w:rsid w:val="004E54AB"/>
    <w:rsid w:val="004F0468"/>
    <w:rsid w:val="004F15C7"/>
    <w:rsid w:val="004F1CDB"/>
    <w:rsid w:val="004F1E01"/>
    <w:rsid w:val="004F22EE"/>
    <w:rsid w:val="004F271B"/>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2C9"/>
    <w:rsid w:val="0050694B"/>
    <w:rsid w:val="00510629"/>
    <w:rsid w:val="00511D64"/>
    <w:rsid w:val="00512EA7"/>
    <w:rsid w:val="0051308D"/>
    <w:rsid w:val="005130C1"/>
    <w:rsid w:val="00513198"/>
    <w:rsid w:val="00515B4E"/>
    <w:rsid w:val="00515D26"/>
    <w:rsid w:val="00517CCC"/>
    <w:rsid w:val="00521A51"/>
    <w:rsid w:val="0052359E"/>
    <w:rsid w:val="00523EC0"/>
    <w:rsid w:val="00524D2D"/>
    <w:rsid w:val="0052755F"/>
    <w:rsid w:val="00527DB1"/>
    <w:rsid w:val="00527FA6"/>
    <w:rsid w:val="0053089D"/>
    <w:rsid w:val="0053223B"/>
    <w:rsid w:val="00534AA0"/>
    <w:rsid w:val="00534EC7"/>
    <w:rsid w:val="005355B7"/>
    <w:rsid w:val="00535EA5"/>
    <w:rsid w:val="00537299"/>
    <w:rsid w:val="00537507"/>
    <w:rsid w:val="00537568"/>
    <w:rsid w:val="00537CB2"/>
    <w:rsid w:val="00541CEE"/>
    <w:rsid w:val="005422FB"/>
    <w:rsid w:val="00542A6A"/>
    <w:rsid w:val="0054327E"/>
    <w:rsid w:val="00547911"/>
    <w:rsid w:val="00552697"/>
    <w:rsid w:val="00552C82"/>
    <w:rsid w:val="0055375A"/>
    <w:rsid w:val="00554909"/>
    <w:rsid w:val="00554A97"/>
    <w:rsid w:val="00554E83"/>
    <w:rsid w:val="0055688D"/>
    <w:rsid w:val="00556BFA"/>
    <w:rsid w:val="00557185"/>
    <w:rsid w:val="005608AE"/>
    <w:rsid w:val="00562A9B"/>
    <w:rsid w:val="00564C3D"/>
    <w:rsid w:val="00565B41"/>
    <w:rsid w:val="00566BB5"/>
    <w:rsid w:val="00567E24"/>
    <w:rsid w:val="005709C3"/>
    <w:rsid w:val="00570E8A"/>
    <w:rsid w:val="00570ED5"/>
    <w:rsid w:val="0057295F"/>
    <w:rsid w:val="00572BE8"/>
    <w:rsid w:val="00575535"/>
    <w:rsid w:val="00575BEA"/>
    <w:rsid w:val="0057637E"/>
    <w:rsid w:val="00576D7C"/>
    <w:rsid w:val="00577862"/>
    <w:rsid w:val="00577EA1"/>
    <w:rsid w:val="0058173D"/>
    <w:rsid w:val="0058247C"/>
    <w:rsid w:val="00583742"/>
    <w:rsid w:val="005841A9"/>
    <w:rsid w:val="00585566"/>
    <w:rsid w:val="00585C3E"/>
    <w:rsid w:val="00586420"/>
    <w:rsid w:val="00586B66"/>
    <w:rsid w:val="0058761C"/>
    <w:rsid w:val="00587F7B"/>
    <w:rsid w:val="00590410"/>
    <w:rsid w:val="005904B3"/>
    <w:rsid w:val="00590610"/>
    <w:rsid w:val="00591198"/>
    <w:rsid w:val="00592114"/>
    <w:rsid w:val="00594B29"/>
    <w:rsid w:val="00594C01"/>
    <w:rsid w:val="0059535B"/>
    <w:rsid w:val="00597B70"/>
    <w:rsid w:val="005A08B0"/>
    <w:rsid w:val="005A1A16"/>
    <w:rsid w:val="005A1FC4"/>
    <w:rsid w:val="005A277B"/>
    <w:rsid w:val="005A27D8"/>
    <w:rsid w:val="005A2F96"/>
    <w:rsid w:val="005A3271"/>
    <w:rsid w:val="005A3C4E"/>
    <w:rsid w:val="005A5410"/>
    <w:rsid w:val="005A56D1"/>
    <w:rsid w:val="005A63C4"/>
    <w:rsid w:val="005A6C09"/>
    <w:rsid w:val="005A7681"/>
    <w:rsid w:val="005B0A25"/>
    <w:rsid w:val="005B0BC9"/>
    <w:rsid w:val="005B0D11"/>
    <w:rsid w:val="005B0D7F"/>
    <w:rsid w:val="005B3193"/>
    <w:rsid w:val="005B38B0"/>
    <w:rsid w:val="005B601A"/>
    <w:rsid w:val="005B6568"/>
    <w:rsid w:val="005B7426"/>
    <w:rsid w:val="005B7B61"/>
    <w:rsid w:val="005B7F3E"/>
    <w:rsid w:val="005C2E97"/>
    <w:rsid w:val="005C3033"/>
    <w:rsid w:val="005C3722"/>
    <w:rsid w:val="005C46B9"/>
    <w:rsid w:val="005C48DD"/>
    <w:rsid w:val="005D0200"/>
    <w:rsid w:val="005D1F65"/>
    <w:rsid w:val="005D4932"/>
    <w:rsid w:val="005D7324"/>
    <w:rsid w:val="005D750E"/>
    <w:rsid w:val="005D796C"/>
    <w:rsid w:val="005E01B1"/>
    <w:rsid w:val="005E38C4"/>
    <w:rsid w:val="005E3F2E"/>
    <w:rsid w:val="005E70AE"/>
    <w:rsid w:val="005E7B9B"/>
    <w:rsid w:val="005F4180"/>
    <w:rsid w:val="005F484D"/>
    <w:rsid w:val="005F4CC1"/>
    <w:rsid w:val="005F53F1"/>
    <w:rsid w:val="005F5F58"/>
    <w:rsid w:val="005F7F0E"/>
    <w:rsid w:val="006000D3"/>
    <w:rsid w:val="00600A94"/>
    <w:rsid w:val="0060225D"/>
    <w:rsid w:val="0060297C"/>
    <w:rsid w:val="00605218"/>
    <w:rsid w:val="0060525A"/>
    <w:rsid w:val="006053C8"/>
    <w:rsid w:val="0060645E"/>
    <w:rsid w:val="00610752"/>
    <w:rsid w:val="00611522"/>
    <w:rsid w:val="0061348E"/>
    <w:rsid w:val="00613527"/>
    <w:rsid w:val="0061497A"/>
    <w:rsid w:val="00614ABF"/>
    <w:rsid w:val="006157B6"/>
    <w:rsid w:val="00616506"/>
    <w:rsid w:val="006202EE"/>
    <w:rsid w:val="0062064F"/>
    <w:rsid w:val="00620DF5"/>
    <w:rsid w:val="00623068"/>
    <w:rsid w:val="006233B1"/>
    <w:rsid w:val="00626153"/>
    <w:rsid w:val="00626534"/>
    <w:rsid w:val="00627592"/>
    <w:rsid w:val="0063026D"/>
    <w:rsid w:val="00630410"/>
    <w:rsid w:val="00631846"/>
    <w:rsid w:val="00631DB0"/>
    <w:rsid w:val="006329B8"/>
    <w:rsid w:val="006339A1"/>
    <w:rsid w:val="00633B54"/>
    <w:rsid w:val="00634278"/>
    <w:rsid w:val="006378F9"/>
    <w:rsid w:val="006401AF"/>
    <w:rsid w:val="00640208"/>
    <w:rsid w:val="006404AE"/>
    <w:rsid w:val="006409A5"/>
    <w:rsid w:val="006409C0"/>
    <w:rsid w:val="006419D3"/>
    <w:rsid w:val="0064281E"/>
    <w:rsid w:val="00643583"/>
    <w:rsid w:val="00645CDE"/>
    <w:rsid w:val="00646DE8"/>
    <w:rsid w:val="00647630"/>
    <w:rsid w:val="00647E7A"/>
    <w:rsid w:val="00650559"/>
    <w:rsid w:val="00650AA4"/>
    <w:rsid w:val="00650CE9"/>
    <w:rsid w:val="0065246B"/>
    <w:rsid w:val="00652BE3"/>
    <w:rsid w:val="00654024"/>
    <w:rsid w:val="00654EAE"/>
    <w:rsid w:val="00655ADB"/>
    <w:rsid w:val="00657CE0"/>
    <w:rsid w:val="006608FB"/>
    <w:rsid w:val="006609E5"/>
    <w:rsid w:val="00661747"/>
    <w:rsid w:val="00663502"/>
    <w:rsid w:val="00664DAA"/>
    <w:rsid w:val="0066506A"/>
    <w:rsid w:val="00665A5A"/>
    <w:rsid w:val="00665E85"/>
    <w:rsid w:val="006674EE"/>
    <w:rsid w:val="00670095"/>
    <w:rsid w:val="00671679"/>
    <w:rsid w:val="00672FBB"/>
    <w:rsid w:val="006739E8"/>
    <w:rsid w:val="006741D0"/>
    <w:rsid w:val="0067435F"/>
    <w:rsid w:val="00675848"/>
    <w:rsid w:val="0067595A"/>
    <w:rsid w:val="00677121"/>
    <w:rsid w:val="006771B0"/>
    <w:rsid w:val="006774BB"/>
    <w:rsid w:val="006800A6"/>
    <w:rsid w:val="00680294"/>
    <w:rsid w:val="00680832"/>
    <w:rsid w:val="006815D3"/>
    <w:rsid w:val="00682340"/>
    <w:rsid w:val="0068329C"/>
    <w:rsid w:val="00686B28"/>
    <w:rsid w:val="006877E4"/>
    <w:rsid w:val="006902D4"/>
    <w:rsid w:val="006902E8"/>
    <w:rsid w:val="00690D53"/>
    <w:rsid w:val="00693AF9"/>
    <w:rsid w:val="0069519A"/>
    <w:rsid w:val="006954CD"/>
    <w:rsid w:val="00695D26"/>
    <w:rsid w:val="006A08F0"/>
    <w:rsid w:val="006A2D21"/>
    <w:rsid w:val="006A7875"/>
    <w:rsid w:val="006A7B97"/>
    <w:rsid w:val="006B2790"/>
    <w:rsid w:val="006B3453"/>
    <w:rsid w:val="006B3E69"/>
    <w:rsid w:val="006B40CD"/>
    <w:rsid w:val="006B499C"/>
    <w:rsid w:val="006B52DE"/>
    <w:rsid w:val="006B7531"/>
    <w:rsid w:val="006B765B"/>
    <w:rsid w:val="006C067D"/>
    <w:rsid w:val="006C0E86"/>
    <w:rsid w:val="006C1765"/>
    <w:rsid w:val="006C42B5"/>
    <w:rsid w:val="006C42D8"/>
    <w:rsid w:val="006C4815"/>
    <w:rsid w:val="006C4BBA"/>
    <w:rsid w:val="006C58FB"/>
    <w:rsid w:val="006D05BE"/>
    <w:rsid w:val="006D0626"/>
    <w:rsid w:val="006D0DEC"/>
    <w:rsid w:val="006D17DD"/>
    <w:rsid w:val="006D18AC"/>
    <w:rsid w:val="006D1FEF"/>
    <w:rsid w:val="006D20B6"/>
    <w:rsid w:val="006D2BBF"/>
    <w:rsid w:val="006D2CF2"/>
    <w:rsid w:val="006D2F31"/>
    <w:rsid w:val="006E0222"/>
    <w:rsid w:val="006E12B3"/>
    <w:rsid w:val="006E1CBA"/>
    <w:rsid w:val="006E2682"/>
    <w:rsid w:val="006E3339"/>
    <w:rsid w:val="006E7729"/>
    <w:rsid w:val="006E7F10"/>
    <w:rsid w:val="006F02F2"/>
    <w:rsid w:val="006F1498"/>
    <w:rsid w:val="006F4BB4"/>
    <w:rsid w:val="006F4F06"/>
    <w:rsid w:val="006F6A34"/>
    <w:rsid w:val="00700F3A"/>
    <w:rsid w:val="0070119C"/>
    <w:rsid w:val="007011FE"/>
    <w:rsid w:val="00705288"/>
    <w:rsid w:val="00705D7B"/>
    <w:rsid w:val="00707011"/>
    <w:rsid w:val="007070DF"/>
    <w:rsid w:val="007074A9"/>
    <w:rsid w:val="00710FD3"/>
    <w:rsid w:val="007128E6"/>
    <w:rsid w:val="00712C85"/>
    <w:rsid w:val="00712DDE"/>
    <w:rsid w:val="00715E7A"/>
    <w:rsid w:val="007169AC"/>
    <w:rsid w:val="007170A9"/>
    <w:rsid w:val="007170F0"/>
    <w:rsid w:val="007206A7"/>
    <w:rsid w:val="00722452"/>
    <w:rsid w:val="00723D1E"/>
    <w:rsid w:val="00724552"/>
    <w:rsid w:val="00724A9F"/>
    <w:rsid w:val="007257FE"/>
    <w:rsid w:val="007263D6"/>
    <w:rsid w:val="007264F1"/>
    <w:rsid w:val="00727BFE"/>
    <w:rsid w:val="007308E3"/>
    <w:rsid w:val="00731391"/>
    <w:rsid w:val="00732ADD"/>
    <w:rsid w:val="00734CBE"/>
    <w:rsid w:val="0073715C"/>
    <w:rsid w:val="007403F8"/>
    <w:rsid w:val="00740414"/>
    <w:rsid w:val="00740447"/>
    <w:rsid w:val="00740542"/>
    <w:rsid w:val="0074255F"/>
    <w:rsid w:val="0074444C"/>
    <w:rsid w:val="00744452"/>
    <w:rsid w:val="00744A9B"/>
    <w:rsid w:val="007454A3"/>
    <w:rsid w:val="0074564C"/>
    <w:rsid w:val="00745C6E"/>
    <w:rsid w:val="00745DA7"/>
    <w:rsid w:val="00751FFF"/>
    <w:rsid w:val="0075275D"/>
    <w:rsid w:val="0075410F"/>
    <w:rsid w:val="007541F0"/>
    <w:rsid w:val="0075532C"/>
    <w:rsid w:val="00755938"/>
    <w:rsid w:val="00755ADF"/>
    <w:rsid w:val="0075628A"/>
    <w:rsid w:val="00756622"/>
    <w:rsid w:val="00756BFB"/>
    <w:rsid w:val="00756D45"/>
    <w:rsid w:val="00756FA0"/>
    <w:rsid w:val="0076303E"/>
    <w:rsid w:val="00764A2C"/>
    <w:rsid w:val="007664B5"/>
    <w:rsid w:val="00766F6E"/>
    <w:rsid w:val="00767051"/>
    <w:rsid w:val="007670AE"/>
    <w:rsid w:val="00767741"/>
    <w:rsid w:val="00767C32"/>
    <w:rsid w:val="00767EFD"/>
    <w:rsid w:val="00770580"/>
    <w:rsid w:val="007708A5"/>
    <w:rsid w:val="00771887"/>
    <w:rsid w:val="007731B3"/>
    <w:rsid w:val="0077363A"/>
    <w:rsid w:val="0077427F"/>
    <w:rsid w:val="00774FAD"/>
    <w:rsid w:val="00775371"/>
    <w:rsid w:val="007767AD"/>
    <w:rsid w:val="00776A35"/>
    <w:rsid w:val="00777B39"/>
    <w:rsid w:val="0078049E"/>
    <w:rsid w:val="0078138E"/>
    <w:rsid w:val="0078201D"/>
    <w:rsid w:val="00783E71"/>
    <w:rsid w:val="00784A48"/>
    <w:rsid w:val="00786AF3"/>
    <w:rsid w:val="0079002D"/>
    <w:rsid w:val="007900A4"/>
    <w:rsid w:val="00791E1F"/>
    <w:rsid w:val="0079251C"/>
    <w:rsid w:val="00792726"/>
    <w:rsid w:val="00792AD1"/>
    <w:rsid w:val="00793FCC"/>
    <w:rsid w:val="007947DD"/>
    <w:rsid w:val="00795FBD"/>
    <w:rsid w:val="00796059"/>
    <w:rsid w:val="007960FB"/>
    <w:rsid w:val="00796B47"/>
    <w:rsid w:val="0079773F"/>
    <w:rsid w:val="00797C35"/>
    <w:rsid w:val="00797EE2"/>
    <w:rsid w:val="007A2F3F"/>
    <w:rsid w:val="007A2F6B"/>
    <w:rsid w:val="007A3174"/>
    <w:rsid w:val="007A3587"/>
    <w:rsid w:val="007A7D57"/>
    <w:rsid w:val="007B03E5"/>
    <w:rsid w:val="007B277E"/>
    <w:rsid w:val="007B2B89"/>
    <w:rsid w:val="007B2C6A"/>
    <w:rsid w:val="007B310A"/>
    <w:rsid w:val="007B3D61"/>
    <w:rsid w:val="007B3DE8"/>
    <w:rsid w:val="007B4964"/>
    <w:rsid w:val="007B509E"/>
    <w:rsid w:val="007B5107"/>
    <w:rsid w:val="007B5628"/>
    <w:rsid w:val="007B5EE5"/>
    <w:rsid w:val="007B5F0F"/>
    <w:rsid w:val="007C09BC"/>
    <w:rsid w:val="007C0A7C"/>
    <w:rsid w:val="007C11D7"/>
    <w:rsid w:val="007C1C53"/>
    <w:rsid w:val="007C2A67"/>
    <w:rsid w:val="007C2DCD"/>
    <w:rsid w:val="007C43CE"/>
    <w:rsid w:val="007C512E"/>
    <w:rsid w:val="007C521A"/>
    <w:rsid w:val="007C67BE"/>
    <w:rsid w:val="007D2906"/>
    <w:rsid w:val="007D4538"/>
    <w:rsid w:val="007D4C6E"/>
    <w:rsid w:val="007D5A31"/>
    <w:rsid w:val="007D724B"/>
    <w:rsid w:val="007E047B"/>
    <w:rsid w:val="007E362E"/>
    <w:rsid w:val="007E4605"/>
    <w:rsid w:val="007E654C"/>
    <w:rsid w:val="007E6FBB"/>
    <w:rsid w:val="007F1BB3"/>
    <w:rsid w:val="007F2364"/>
    <w:rsid w:val="007F386C"/>
    <w:rsid w:val="007F4055"/>
    <w:rsid w:val="007F449A"/>
    <w:rsid w:val="007F586A"/>
    <w:rsid w:val="007F5900"/>
    <w:rsid w:val="007F61BB"/>
    <w:rsid w:val="008012D6"/>
    <w:rsid w:val="0080316A"/>
    <w:rsid w:val="00803BDE"/>
    <w:rsid w:val="00803C32"/>
    <w:rsid w:val="00804FE8"/>
    <w:rsid w:val="0080536F"/>
    <w:rsid w:val="00805C3F"/>
    <w:rsid w:val="0080629F"/>
    <w:rsid w:val="00807C54"/>
    <w:rsid w:val="00810AE1"/>
    <w:rsid w:val="00810E40"/>
    <w:rsid w:val="00811753"/>
    <w:rsid w:val="008117CA"/>
    <w:rsid w:val="00812316"/>
    <w:rsid w:val="00813096"/>
    <w:rsid w:val="008130A0"/>
    <w:rsid w:val="008143DF"/>
    <w:rsid w:val="00814721"/>
    <w:rsid w:val="0081486E"/>
    <w:rsid w:val="00815262"/>
    <w:rsid w:val="00817736"/>
    <w:rsid w:val="00820790"/>
    <w:rsid w:val="00820875"/>
    <w:rsid w:val="00820910"/>
    <w:rsid w:val="00820AD1"/>
    <w:rsid w:val="00820EE8"/>
    <w:rsid w:val="00821A8F"/>
    <w:rsid w:val="00822BFE"/>
    <w:rsid w:val="00822CC7"/>
    <w:rsid w:val="008239AB"/>
    <w:rsid w:val="0082416F"/>
    <w:rsid w:val="00827A8B"/>
    <w:rsid w:val="0083064F"/>
    <w:rsid w:val="00830EC3"/>
    <w:rsid w:val="00831115"/>
    <w:rsid w:val="00831CAE"/>
    <w:rsid w:val="0083246D"/>
    <w:rsid w:val="00834847"/>
    <w:rsid w:val="00840029"/>
    <w:rsid w:val="008409E2"/>
    <w:rsid w:val="0084359E"/>
    <w:rsid w:val="0084401D"/>
    <w:rsid w:val="00845B19"/>
    <w:rsid w:val="00847E48"/>
    <w:rsid w:val="00850AB9"/>
    <w:rsid w:val="00851175"/>
    <w:rsid w:val="00851EA3"/>
    <w:rsid w:val="00852C5B"/>
    <w:rsid w:val="00853204"/>
    <w:rsid w:val="00853BCF"/>
    <w:rsid w:val="00854D07"/>
    <w:rsid w:val="0085690A"/>
    <w:rsid w:val="0085733B"/>
    <w:rsid w:val="00857792"/>
    <w:rsid w:val="00857EA3"/>
    <w:rsid w:val="0086046C"/>
    <w:rsid w:val="00860BB8"/>
    <w:rsid w:val="00860DC8"/>
    <w:rsid w:val="00862FDE"/>
    <w:rsid w:val="00870981"/>
    <w:rsid w:val="00870B82"/>
    <w:rsid w:val="0087178F"/>
    <w:rsid w:val="0087223E"/>
    <w:rsid w:val="0087744F"/>
    <w:rsid w:val="0087782C"/>
    <w:rsid w:val="0088056C"/>
    <w:rsid w:val="008824DB"/>
    <w:rsid w:val="00882962"/>
    <w:rsid w:val="0088301B"/>
    <w:rsid w:val="00884BBA"/>
    <w:rsid w:val="00885100"/>
    <w:rsid w:val="00890494"/>
    <w:rsid w:val="00891F6B"/>
    <w:rsid w:val="008926D3"/>
    <w:rsid w:val="00892B2D"/>
    <w:rsid w:val="00893355"/>
    <w:rsid w:val="008938D2"/>
    <w:rsid w:val="00894FAC"/>
    <w:rsid w:val="00895C43"/>
    <w:rsid w:val="00896825"/>
    <w:rsid w:val="00897996"/>
    <w:rsid w:val="00897F8C"/>
    <w:rsid w:val="008A060D"/>
    <w:rsid w:val="008A08FA"/>
    <w:rsid w:val="008A193E"/>
    <w:rsid w:val="008A1A16"/>
    <w:rsid w:val="008A1DA6"/>
    <w:rsid w:val="008A21A6"/>
    <w:rsid w:val="008A24CA"/>
    <w:rsid w:val="008A31B0"/>
    <w:rsid w:val="008A44B3"/>
    <w:rsid w:val="008A48BC"/>
    <w:rsid w:val="008A59A4"/>
    <w:rsid w:val="008A5C7E"/>
    <w:rsid w:val="008A6D52"/>
    <w:rsid w:val="008A7236"/>
    <w:rsid w:val="008A723B"/>
    <w:rsid w:val="008B02A6"/>
    <w:rsid w:val="008B15A7"/>
    <w:rsid w:val="008B194F"/>
    <w:rsid w:val="008B26F0"/>
    <w:rsid w:val="008B4510"/>
    <w:rsid w:val="008B5773"/>
    <w:rsid w:val="008B64BF"/>
    <w:rsid w:val="008B689C"/>
    <w:rsid w:val="008B7039"/>
    <w:rsid w:val="008B784A"/>
    <w:rsid w:val="008C08DF"/>
    <w:rsid w:val="008C09D6"/>
    <w:rsid w:val="008C2119"/>
    <w:rsid w:val="008C58DC"/>
    <w:rsid w:val="008C6102"/>
    <w:rsid w:val="008C7C01"/>
    <w:rsid w:val="008C7CCD"/>
    <w:rsid w:val="008C7F09"/>
    <w:rsid w:val="008D01D3"/>
    <w:rsid w:val="008D4169"/>
    <w:rsid w:val="008D44E8"/>
    <w:rsid w:val="008D4F10"/>
    <w:rsid w:val="008D78B3"/>
    <w:rsid w:val="008E07D7"/>
    <w:rsid w:val="008E096C"/>
    <w:rsid w:val="008E0C8B"/>
    <w:rsid w:val="008E1C00"/>
    <w:rsid w:val="008E1DC0"/>
    <w:rsid w:val="008E1F5F"/>
    <w:rsid w:val="008E292F"/>
    <w:rsid w:val="008E3AFA"/>
    <w:rsid w:val="008E422B"/>
    <w:rsid w:val="008E4ADF"/>
    <w:rsid w:val="008E5279"/>
    <w:rsid w:val="008E72D4"/>
    <w:rsid w:val="008E7ED8"/>
    <w:rsid w:val="008F1EC5"/>
    <w:rsid w:val="008F23A3"/>
    <w:rsid w:val="008F2437"/>
    <w:rsid w:val="008F2C94"/>
    <w:rsid w:val="008F32E6"/>
    <w:rsid w:val="008F3E1F"/>
    <w:rsid w:val="008F4944"/>
    <w:rsid w:val="008F6FBB"/>
    <w:rsid w:val="00902741"/>
    <w:rsid w:val="0090293C"/>
    <w:rsid w:val="00902C95"/>
    <w:rsid w:val="00903708"/>
    <w:rsid w:val="00905B6B"/>
    <w:rsid w:val="00905CE1"/>
    <w:rsid w:val="00905EA2"/>
    <w:rsid w:val="00907179"/>
    <w:rsid w:val="009073DB"/>
    <w:rsid w:val="00907654"/>
    <w:rsid w:val="0090786E"/>
    <w:rsid w:val="00912617"/>
    <w:rsid w:val="00912A20"/>
    <w:rsid w:val="009138D3"/>
    <w:rsid w:val="0091462F"/>
    <w:rsid w:val="00917E47"/>
    <w:rsid w:val="009205E6"/>
    <w:rsid w:val="00921959"/>
    <w:rsid w:val="00922940"/>
    <w:rsid w:val="00923340"/>
    <w:rsid w:val="00925A7E"/>
    <w:rsid w:val="0092769A"/>
    <w:rsid w:val="00927DD8"/>
    <w:rsid w:val="00930331"/>
    <w:rsid w:val="009316C8"/>
    <w:rsid w:val="00931FAB"/>
    <w:rsid w:val="009336E6"/>
    <w:rsid w:val="009345F3"/>
    <w:rsid w:val="00936272"/>
    <w:rsid w:val="00936883"/>
    <w:rsid w:val="00937581"/>
    <w:rsid w:val="00937C35"/>
    <w:rsid w:val="00941446"/>
    <w:rsid w:val="00941972"/>
    <w:rsid w:val="00941B27"/>
    <w:rsid w:val="00942DE8"/>
    <w:rsid w:val="00943225"/>
    <w:rsid w:val="0094538A"/>
    <w:rsid w:val="00945420"/>
    <w:rsid w:val="0094586A"/>
    <w:rsid w:val="009463CF"/>
    <w:rsid w:val="00946DA4"/>
    <w:rsid w:val="009528B3"/>
    <w:rsid w:val="0095425A"/>
    <w:rsid w:val="009545C8"/>
    <w:rsid w:val="00955489"/>
    <w:rsid w:val="00955947"/>
    <w:rsid w:val="009571CB"/>
    <w:rsid w:val="009603C3"/>
    <w:rsid w:val="00960649"/>
    <w:rsid w:val="00962489"/>
    <w:rsid w:val="00962F20"/>
    <w:rsid w:val="00963830"/>
    <w:rsid w:val="00963C83"/>
    <w:rsid w:val="0096456A"/>
    <w:rsid w:val="00965477"/>
    <w:rsid w:val="009657E0"/>
    <w:rsid w:val="009669BB"/>
    <w:rsid w:val="00970A0E"/>
    <w:rsid w:val="00970BE5"/>
    <w:rsid w:val="00971173"/>
    <w:rsid w:val="00971E87"/>
    <w:rsid w:val="00972397"/>
    <w:rsid w:val="0097327B"/>
    <w:rsid w:val="009739FA"/>
    <w:rsid w:val="0097476E"/>
    <w:rsid w:val="009753BB"/>
    <w:rsid w:val="0097562F"/>
    <w:rsid w:val="00976E4C"/>
    <w:rsid w:val="00981147"/>
    <w:rsid w:val="00981CF3"/>
    <w:rsid w:val="0098216E"/>
    <w:rsid w:val="00982E1F"/>
    <w:rsid w:val="00983878"/>
    <w:rsid w:val="00984172"/>
    <w:rsid w:val="009854CC"/>
    <w:rsid w:val="009855E9"/>
    <w:rsid w:val="0098639E"/>
    <w:rsid w:val="00990CC0"/>
    <w:rsid w:val="00991A00"/>
    <w:rsid w:val="00992656"/>
    <w:rsid w:val="00992CE9"/>
    <w:rsid w:val="00995289"/>
    <w:rsid w:val="009961EA"/>
    <w:rsid w:val="00996D59"/>
    <w:rsid w:val="009975AA"/>
    <w:rsid w:val="00997651"/>
    <w:rsid w:val="009A0EF3"/>
    <w:rsid w:val="009A2743"/>
    <w:rsid w:val="009A2982"/>
    <w:rsid w:val="009A40C7"/>
    <w:rsid w:val="009A4D5E"/>
    <w:rsid w:val="009A5555"/>
    <w:rsid w:val="009A65AF"/>
    <w:rsid w:val="009A6869"/>
    <w:rsid w:val="009A6994"/>
    <w:rsid w:val="009A6B91"/>
    <w:rsid w:val="009A72C9"/>
    <w:rsid w:val="009A786B"/>
    <w:rsid w:val="009B0E99"/>
    <w:rsid w:val="009B17D3"/>
    <w:rsid w:val="009B19D4"/>
    <w:rsid w:val="009B1C93"/>
    <w:rsid w:val="009B25B0"/>
    <w:rsid w:val="009B3D1D"/>
    <w:rsid w:val="009B55D7"/>
    <w:rsid w:val="009B59E2"/>
    <w:rsid w:val="009B62B6"/>
    <w:rsid w:val="009B7501"/>
    <w:rsid w:val="009B785E"/>
    <w:rsid w:val="009C0985"/>
    <w:rsid w:val="009C1AC0"/>
    <w:rsid w:val="009C1DF4"/>
    <w:rsid w:val="009C27B1"/>
    <w:rsid w:val="009C3FE9"/>
    <w:rsid w:val="009C41AB"/>
    <w:rsid w:val="009C57BB"/>
    <w:rsid w:val="009C64B3"/>
    <w:rsid w:val="009D04DA"/>
    <w:rsid w:val="009D0FC1"/>
    <w:rsid w:val="009D10CE"/>
    <w:rsid w:val="009D27FA"/>
    <w:rsid w:val="009D30A6"/>
    <w:rsid w:val="009D5070"/>
    <w:rsid w:val="009D5E89"/>
    <w:rsid w:val="009D626A"/>
    <w:rsid w:val="009D675D"/>
    <w:rsid w:val="009D74DB"/>
    <w:rsid w:val="009D7AEE"/>
    <w:rsid w:val="009E2EAD"/>
    <w:rsid w:val="009E5019"/>
    <w:rsid w:val="009E5C6A"/>
    <w:rsid w:val="009E7CB2"/>
    <w:rsid w:val="009F07D1"/>
    <w:rsid w:val="009F26BC"/>
    <w:rsid w:val="009F37F2"/>
    <w:rsid w:val="009F3828"/>
    <w:rsid w:val="009F49C0"/>
    <w:rsid w:val="009F5736"/>
    <w:rsid w:val="009F5BFE"/>
    <w:rsid w:val="009F72A5"/>
    <w:rsid w:val="009F7C11"/>
    <w:rsid w:val="009F7C55"/>
    <w:rsid w:val="00A016BE"/>
    <w:rsid w:val="00A02C1F"/>
    <w:rsid w:val="00A02C73"/>
    <w:rsid w:val="00A032C6"/>
    <w:rsid w:val="00A03CBD"/>
    <w:rsid w:val="00A04CDD"/>
    <w:rsid w:val="00A063FE"/>
    <w:rsid w:val="00A0656A"/>
    <w:rsid w:val="00A067A4"/>
    <w:rsid w:val="00A06879"/>
    <w:rsid w:val="00A07459"/>
    <w:rsid w:val="00A07C83"/>
    <w:rsid w:val="00A11943"/>
    <w:rsid w:val="00A11AA3"/>
    <w:rsid w:val="00A11E83"/>
    <w:rsid w:val="00A13328"/>
    <w:rsid w:val="00A1389C"/>
    <w:rsid w:val="00A15562"/>
    <w:rsid w:val="00A15955"/>
    <w:rsid w:val="00A16FD5"/>
    <w:rsid w:val="00A17BF0"/>
    <w:rsid w:val="00A21706"/>
    <w:rsid w:val="00A232C8"/>
    <w:rsid w:val="00A241A8"/>
    <w:rsid w:val="00A246D5"/>
    <w:rsid w:val="00A24ADF"/>
    <w:rsid w:val="00A24F76"/>
    <w:rsid w:val="00A25148"/>
    <w:rsid w:val="00A2633A"/>
    <w:rsid w:val="00A26EDC"/>
    <w:rsid w:val="00A26F53"/>
    <w:rsid w:val="00A2714D"/>
    <w:rsid w:val="00A27E6E"/>
    <w:rsid w:val="00A300CF"/>
    <w:rsid w:val="00A314CF"/>
    <w:rsid w:val="00A31578"/>
    <w:rsid w:val="00A362CB"/>
    <w:rsid w:val="00A36693"/>
    <w:rsid w:val="00A36E75"/>
    <w:rsid w:val="00A37A36"/>
    <w:rsid w:val="00A403AC"/>
    <w:rsid w:val="00A4040E"/>
    <w:rsid w:val="00A41E9B"/>
    <w:rsid w:val="00A42C68"/>
    <w:rsid w:val="00A43D24"/>
    <w:rsid w:val="00A4470C"/>
    <w:rsid w:val="00A44845"/>
    <w:rsid w:val="00A45773"/>
    <w:rsid w:val="00A45A4C"/>
    <w:rsid w:val="00A52EB6"/>
    <w:rsid w:val="00A55F34"/>
    <w:rsid w:val="00A57D80"/>
    <w:rsid w:val="00A57E62"/>
    <w:rsid w:val="00A60B97"/>
    <w:rsid w:val="00A61914"/>
    <w:rsid w:val="00A61D12"/>
    <w:rsid w:val="00A61DB2"/>
    <w:rsid w:val="00A627E1"/>
    <w:rsid w:val="00A62EEF"/>
    <w:rsid w:val="00A63287"/>
    <w:rsid w:val="00A64775"/>
    <w:rsid w:val="00A6511B"/>
    <w:rsid w:val="00A6676C"/>
    <w:rsid w:val="00A679D8"/>
    <w:rsid w:val="00A67B33"/>
    <w:rsid w:val="00A7009D"/>
    <w:rsid w:val="00A706D6"/>
    <w:rsid w:val="00A712DA"/>
    <w:rsid w:val="00A71672"/>
    <w:rsid w:val="00A741B1"/>
    <w:rsid w:val="00A7495C"/>
    <w:rsid w:val="00A74FF9"/>
    <w:rsid w:val="00A75830"/>
    <w:rsid w:val="00A76075"/>
    <w:rsid w:val="00A76C37"/>
    <w:rsid w:val="00A80A21"/>
    <w:rsid w:val="00A80F92"/>
    <w:rsid w:val="00A810C5"/>
    <w:rsid w:val="00A81A57"/>
    <w:rsid w:val="00A81C73"/>
    <w:rsid w:val="00A81E00"/>
    <w:rsid w:val="00A826D3"/>
    <w:rsid w:val="00A83C74"/>
    <w:rsid w:val="00A86193"/>
    <w:rsid w:val="00A86721"/>
    <w:rsid w:val="00A8696B"/>
    <w:rsid w:val="00A86FED"/>
    <w:rsid w:val="00A87A2C"/>
    <w:rsid w:val="00A904EF"/>
    <w:rsid w:val="00A912AE"/>
    <w:rsid w:val="00A93345"/>
    <w:rsid w:val="00A93AE4"/>
    <w:rsid w:val="00A947F6"/>
    <w:rsid w:val="00A94ED7"/>
    <w:rsid w:val="00A95C94"/>
    <w:rsid w:val="00A96652"/>
    <w:rsid w:val="00A97015"/>
    <w:rsid w:val="00A9756D"/>
    <w:rsid w:val="00A97A01"/>
    <w:rsid w:val="00AA03A0"/>
    <w:rsid w:val="00AA10D4"/>
    <w:rsid w:val="00AA214A"/>
    <w:rsid w:val="00AA221C"/>
    <w:rsid w:val="00AA36BF"/>
    <w:rsid w:val="00AA5194"/>
    <w:rsid w:val="00AA54F7"/>
    <w:rsid w:val="00AA5700"/>
    <w:rsid w:val="00AA72CC"/>
    <w:rsid w:val="00AA7A63"/>
    <w:rsid w:val="00AB1EDC"/>
    <w:rsid w:val="00AB1FD9"/>
    <w:rsid w:val="00AB21D6"/>
    <w:rsid w:val="00AB2EC8"/>
    <w:rsid w:val="00AB3A1F"/>
    <w:rsid w:val="00AB3FF9"/>
    <w:rsid w:val="00AB5002"/>
    <w:rsid w:val="00AB53D4"/>
    <w:rsid w:val="00AB5C01"/>
    <w:rsid w:val="00AB78E4"/>
    <w:rsid w:val="00AC018A"/>
    <w:rsid w:val="00AC050D"/>
    <w:rsid w:val="00AC1CFE"/>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CC2"/>
    <w:rsid w:val="00AE5F5D"/>
    <w:rsid w:val="00AE6CED"/>
    <w:rsid w:val="00AE6E94"/>
    <w:rsid w:val="00AF0160"/>
    <w:rsid w:val="00AF0B7F"/>
    <w:rsid w:val="00AF0E36"/>
    <w:rsid w:val="00AF12F6"/>
    <w:rsid w:val="00AF1426"/>
    <w:rsid w:val="00AF260E"/>
    <w:rsid w:val="00AF27AE"/>
    <w:rsid w:val="00AF2ADB"/>
    <w:rsid w:val="00AF359A"/>
    <w:rsid w:val="00AF4732"/>
    <w:rsid w:val="00AF4CA5"/>
    <w:rsid w:val="00AF4D84"/>
    <w:rsid w:val="00AF4E48"/>
    <w:rsid w:val="00AF53C3"/>
    <w:rsid w:val="00AF5EAF"/>
    <w:rsid w:val="00AF703D"/>
    <w:rsid w:val="00AF7681"/>
    <w:rsid w:val="00AF76D7"/>
    <w:rsid w:val="00B0201A"/>
    <w:rsid w:val="00B033D5"/>
    <w:rsid w:val="00B04015"/>
    <w:rsid w:val="00B04135"/>
    <w:rsid w:val="00B045EA"/>
    <w:rsid w:val="00B04822"/>
    <w:rsid w:val="00B048AE"/>
    <w:rsid w:val="00B0709E"/>
    <w:rsid w:val="00B1321D"/>
    <w:rsid w:val="00B1337C"/>
    <w:rsid w:val="00B14677"/>
    <w:rsid w:val="00B14B56"/>
    <w:rsid w:val="00B17102"/>
    <w:rsid w:val="00B20319"/>
    <w:rsid w:val="00B21504"/>
    <w:rsid w:val="00B22CDE"/>
    <w:rsid w:val="00B22D43"/>
    <w:rsid w:val="00B2313F"/>
    <w:rsid w:val="00B232FE"/>
    <w:rsid w:val="00B24CB4"/>
    <w:rsid w:val="00B25CF5"/>
    <w:rsid w:val="00B27171"/>
    <w:rsid w:val="00B307AD"/>
    <w:rsid w:val="00B30864"/>
    <w:rsid w:val="00B31597"/>
    <w:rsid w:val="00B31D12"/>
    <w:rsid w:val="00B3242F"/>
    <w:rsid w:val="00B329D0"/>
    <w:rsid w:val="00B33F95"/>
    <w:rsid w:val="00B35038"/>
    <w:rsid w:val="00B35405"/>
    <w:rsid w:val="00B358D4"/>
    <w:rsid w:val="00B35AB8"/>
    <w:rsid w:val="00B40203"/>
    <w:rsid w:val="00B40609"/>
    <w:rsid w:val="00B412C1"/>
    <w:rsid w:val="00B41734"/>
    <w:rsid w:val="00B41B5D"/>
    <w:rsid w:val="00B4350F"/>
    <w:rsid w:val="00B45517"/>
    <w:rsid w:val="00B46BFF"/>
    <w:rsid w:val="00B51AAF"/>
    <w:rsid w:val="00B529BC"/>
    <w:rsid w:val="00B52C82"/>
    <w:rsid w:val="00B53871"/>
    <w:rsid w:val="00B54CA5"/>
    <w:rsid w:val="00B561FA"/>
    <w:rsid w:val="00B56B8D"/>
    <w:rsid w:val="00B57E04"/>
    <w:rsid w:val="00B57F7A"/>
    <w:rsid w:val="00B608C8"/>
    <w:rsid w:val="00B60A32"/>
    <w:rsid w:val="00B61486"/>
    <w:rsid w:val="00B61DAE"/>
    <w:rsid w:val="00B61E6F"/>
    <w:rsid w:val="00B622D9"/>
    <w:rsid w:val="00B6264D"/>
    <w:rsid w:val="00B63B9D"/>
    <w:rsid w:val="00B63D40"/>
    <w:rsid w:val="00B64CCC"/>
    <w:rsid w:val="00B67643"/>
    <w:rsid w:val="00B709F4"/>
    <w:rsid w:val="00B70D34"/>
    <w:rsid w:val="00B71AC5"/>
    <w:rsid w:val="00B72C78"/>
    <w:rsid w:val="00B7409E"/>
    <w:rsid w:val="00B74568"/>
    <w:rsid w:val="00B75ADB"/>
    <w:rsid w:val="00B7781F"/>
    <w:rsid w:val="00B801EF"/>
    <w:rsid w:val="00B81327"/>
    <w:rsid w:val="00B81679"/>
    <w:rsid w:val="00B8236C"/>
    <w:rsid w:val="00B85119"/>
    <w:rsid w:val="00B85917"/>
    <w:rsid w:val="00B86BE1"/>
    <w:rsid w:val="00B8774A"/>
    <w:rsid w:val="00B90478"/>
    <w:rsid w:val="00B910E9"/>
    <w:rsid w:val="00B91323"/>
    <w:rsid w:val="00B92C48"/>
    <w:rsid w:val="00B93C96"/>
    <w:rsid w:val="00B94182"/>
    <w:rsid w:val="00B94267"/>
    <w:rsid w:val="00B94DBD"/>
    <w:rsid w:val="00B94FF1"/>
    <w:rsid w:val="00B957E0"/>
    <w:rsid w:val="00B95BF4"/>
    <w:rsid w:val="00B95CA5"/>
    <w:rsid w:val="00B97469"/>
    <w:rsid w:val="00BA1379"/>
    <w:rsid w:val="00BA1CD5"/>
    <w:rsid w:val="00BA30CF"/>
    <w:rsid w:val="00BA554D"/>
    <w:rsid w:val="00BA5C98"/>
    <w:rsid w:val="00BA79E0"/>
    <w:rsid w:val="00BB0E5B"/>
    <w:rsid w:val="00BB1AD9"/>
    <w:rsid w:val="00BB2A60"/>
    <w:rsid w:val="00BB3687"/>
    <w:rsid w:val="00BB445A"/>
    <w:rsid w:val="00BB6755"/>
    <w:rsid w:val="00BB7011"/>
    <w:rsid w:val="00BC029E"/>
    <w:rsid w:val="00BC17A5"/>
    <w:rsid w:val="00BC2AAD"/>
    <w:rsid w:val="00BC49E6"/>
    <w:rsid w:val="00BC61A9"/>
    <w:rsid w:val="00BC6E30"/>
    <w:rsid w:val="00BD043D"/>
    <w:rsid w:val="00BD062F"/>
    <w:rsid w:val="00BD1989"/>
    <w:rsid w:val="00BD29D6"/>
    <w:rsid w:val="00BD2A97"/>
    <w:rsid w:val="00BD32DC"/>
    <w:rsid w:val="00BD61F6"/>
    <w:rsid w:val="00BD71B1"/>
    <w:rsid w:val="00BD759F"/>
    <w:rsid w:val="00BE0CF1"/>
    <w:rsid w:val="00BE1585"/>
    <w:rsid w:val="00BE23FB"/>
    <w:rsid w:val="00BE2740"/>
    <w:rsid w:val="00BE2995"/>
    <w:rsid w:val="00BE33B4"/>
    <w:rsid w:val="00BE35C1"/>
    <w:rsid w:val="00BE6D7B"/>
    <w:rsid w:val="00BE6EA5"/>
    <w:rsid w:val="00BE6FCC"/>
    <w:rsid w:val="00BE7FBB"/>
    <w:rsid w:val="00BF00AC"/>
    <w:rsid w:val="00BF00AE"/>
    <w:rsid w:val="00BF03FA"/>
    <w:rsid w:val="00BF0711"/>
    <w:rsid w:val="00BF09BA"/>
    <w:rsid w:val="00BF17D3"/>
    <w:rsid w:val="00BF1A8B"/>
    <w:rsid w:val="00BF1DAD"/>
    <w:rsid w:val="00BF2D65"/>
    <w:rsid w:val="00BF3ED4"/>
    <w:rsid w:val="00BF4ADA"/>
    <w:rsid w:val="00C000CB"/>
    <w:rsid w:val="00C00D32"/>
    <w:rsid w:val="00C01688"/>
    <w:rsid w:val="00C0618A"/>
    <w:rsid w:val="00C070E4"/>
    <w:rsid w:val="00C07381"/>
    <w:rsid w:val="00C07E4F"/>
    <w:rsid w:val="00C10096"/>
    <w:rsid w:val="00C132F7"/>
    <w:rsid w:val="00C14130"/>
    <w:rsid w:val="00C14628"/>
    <w:rsid w:val="00C14A79"/>
    <w:rsid w:val="00C16301"/>
    <w:rsid w:val="00C170E4"/>
    <w:rsid w:val="00C20D70"/>
    <w:rsid w:val="00C20F30"/>
    <w:rsid w:val="00C22FF9"/>
    <w:rsid w:val="00C2321E"/>
    <w:rsid w:val="00C246C1"/>
    <w:rsid w:val="00C25768"/>
    <w:rsid w:val="00C267AA"/>
    <w:rsid w:val="00C26999"/>
    <w:rsid w:val="00C3163B"/>
    <w:rsid w:val="00C34375"/>
    <w:rsid w:val="00C355FB"/>
    <w:rsid w:val="00C36516"/>
    <w:rsid w:val="00C404BB"/>
    <w:rsid w:val="00C41555"/>
    <w:rsid w:val="00C46761"/>
    <w:rsid w:val="00C4716E"/>
    <w:rsid w:val="00C47875"/>
    <w:rsid w:val="00C47AB3"/>
    <w:rsid w:val="00C47F23"/>
    <w:rsid w:val="00C50095"/>
    <w:rsid w:val="00C502E0"/>
    <w:rsid w:val="00C50F2F"/>
    <w:rsid w:val="00C53129"/>
    <w:rsid w:val="00C53E49"/>
    <w:rsid w:val="00C54C89"/>
    <w:rsid w:val="00C55C46"/>
    <w:rsid w:val="00C562B0"/>
    <w:rsid w:val="00C575A4"/>
    <w:rsid w:val="00C60169"/>
    <w:rsid w:val="00C606D4"/>
    <w:rsid w:val="00C608C3"/>
    <w:rsid w:val="00C60F8C"/>
    <w:rsid w:val="00C62A48"/>
    <w:rsid w:val="00C62B93"/>
    <w:rsid w:val="00C633D1"/>
    <w:rsid w:val="00C6621F"/>
    <w:rsid w:val="00C665D0"/>
    <w:rsid w:val="00C66C2B"/>
    <w:rsid w:val="00C7039C"/>
    <w:rsid w:val="00C71A2F"/>
    <w:rsid w:val="00C7254C"/>
    <w:rsid w:val="00C72ECE"/>
    <w:rsid w:val="00C73DA4"/>
    <w:rsid w:val="00C743B3"/>
    <w:rsid w:val="00C74BEA"/>
    <w:rsid w:val="00C75219"/>
    <w:rsid w:val="00C75273"/>
    <w:rsid w:val="00C75FC8"/>
    <w:rsid w:val="00C773C3"/>
    <w:rsid w:val="00C80CA0"/>
    <w:rsid w:val="00C80E56"/>
    <w:rsid w:val="00C810FB"/>
    <w:rsid w:val="00C82900"/>
    <w:rsid w:val="00C8552D"/>
    <w:rsid w:val="00C8566D"/>
    <w:rsid w:val="00C87EC6"/>
    <w:rsid w:val="00C87FCA"/>
    <w:rsid w:val="00C900FE"/>
    <w:rsid w:val="00C91341"/>
    <w:rsid w:val="00C91A2C"/>
    <w:rsid w:val="00C91EA3"/>
    <w:rsid w:val="00C92602"/>
    <w:rsid w:val="00C943A4"/>
    <w:rsid w:val="00C94C57"/>
    <w:rsid w:val="00C95151"/>
    <w:rsid w:val="00CA1F5C"/>
    <w:rsid w:val="00CA27F7"/>
    <w:rsid w:val="00CA37AF"/>
    <w:rsid w:val="00CA3EC8"/>
    <w:rsid w:val="00CA4151"/>
    <w:rsid w:val="00CA443B"/>
    <w:rsid w:val="00CA4D4A"/>
    <w:rsid w:val="00CA6D6A"/>
    <w:rsid w:val="00CA6EC3"/>
    <w:rsid w:val="00CA7340"/>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089A"/>
    <w:rsid w:val="00CD19AF"/>
    <w:rsid w:val="00CD37F6"/>
    <w:rsid w:val="00CD5597"/>
    <w:rsid w:val="00CD6772"/>
    <w:rsid w:val="00CE2981"/>
    <w:rsid w:val="00CE314E"/>
    <w:rsid w:val="00CE3350"/>
    <w:rsid w:val="00CE361A"/>
    <w:rsid w:val="00CE3A3B"/>
    <w:rsid w:val="00CE44C7"/>
    <w:rsid w:val="00CE4BFF"/>
    <w:rsid w:val="00CE4EFF"/>
    <w:rsid w:val="00CE6DF8"/>
    <w:rsid w:val="00CF3202"/>
    <w:rsid w:val="00D00829"/>
    <w:rsid w:val="00D00E1D"/>
    <w:rsid w:val="00D03674"/>
    <w:rsid w:val="00D05711"/>
    <w:rsid w:val="00D059D5"/>
    <w:rsid w:val="00D064E9"/>
    <w:rsid w:val="00D0785E"/>
    <w:rsid w:val="00D10927"/>
    <w:rsid w:val="00D10B27"/>
    <w:rsid w:val="00D11396"/>
    <w:rsid w:val="00D11B0C"/>
    <w:rsid w:val="00D1450B"/>
    <w:rsid w:val="00D1479C"/>
    <w:rsid w:val="00D147EE"/>
    <w:rsid w:val="00D14D58"/>
    <w:rsid w:val="00D15524"/>
    <w:rsid w:val="00D15ED7"/>
    <w:rsid w:val="00D16084"/>
    <w:rsid w:val="00D163EE"/>
    <w:rsid w:val="00D175FD"/>
    <w:rsid w:val="00D20873"/>
    <w:rsid w:val="00D21A19"/>
    <w:rsid w:val="00D22CEB"/>
    <w:rsid w:val="00D22DE2"/>
    <w:rsid w:val="00D23903"/>
    <w:rsid w:val="00D24169"/>
    <w:rsid w:val="00D24985"/>
    <w:rsid w:val="00D24995"/>
    <w:rsid w:val="00D24E31"/>
    <w:rsid w:val="00D254C4"/>
    <w:rsid w:val="00D27CAA"/>
    <w:rsid w:val="00D32667"/>
    <w:rsid w:val="00D32675"/>
    <w:rsid w:val="00D32FE0"/>
    <w:rsid w:val="00D35671"/>
    <w:rsid w:val="00D35DE0"/>
    <w:rsid w:val="00D372D3"/>
    <w:rsid w:val="00D40726"/>
    <w:rsid w:val="00D430B4"/>
    <w:rsid w:val="00D44D42"/>
    <w:rsid w:val="00D461A7"/>
    <w:rsid w:val="00D47345"/>
    <w:rsid w:val="00D4789E"/>
    <w:rsid w:val="00D47B08"/>
    <w:rsid w:val="00D47CC8"/>
    <w:rsid w:val="00D50C05"/>
    <w:rsid w:val="00D51F55"/>
    <w:rsid w:val="00D528CD"/>
    <w:rsid w:val="00D52F78"/>
    <w:rsid w:val="00D54711"/>
    <w:rsid w:val="00D54755"/>
    <w:rsid w:val="00D56532"/>
    <w:rsid w:val="00D56A28"/>
    <w:rsid w:val="00D613CA"/>
    <w:rsid w:val="00D624B2"/>
    <w:rsid w:val="00D62A4B"/>
    <w:rsid w:val="00D62ED0"/>
    <w:rsid w:val="00D63D78"/>
    <w:rsid w:val="00D65435"/>
    <w:rsid w:val="00D66244"/>
    <w:rsid w:val="00D66FF4"/>
    <w:rsid w:val="00D67212"/>
    <w:rsid w:val="00D673F2"/>
    <w:rsid w:val="00D70DE6"/>
    <w:rsid w:val="00D745E5"/>
    <w:rsid w:val="00D755C6"/>
    <w:rsid w:val="00D75999"/>
    <w:rsid w:val="00D75EAD"/>
    <w:rsid w:val="00D7629E"/>
    <w:rsid w:val="00D80547"/>
    <w:rsid w:val="00D80753"/>
    <w:rsid w:val="00D82755"/>
    <w:rsid w:val="00D84283"/>
    <w:rsid w:val="00D844E0"/>
    <w:rsid w:val="00D8582F"/>
    <w:rsid w:val="00D871E4"/>
    <w:rsid w:val="00D872F5"/>
    <w:rsid w:val="00D90736"/>
    <w:rsid w:val="00D91C39"/>
    <w:rsid w:val="00D91F0A"/>
    <w:rsid w:val="00D92808"/>
    <w:rsid w:val="00D92909"/>
    <w:rsid w:val="00D92DAE"/>
    <w:rsid w:val="00D9309E"/>
    <w:rsid w:val="00D9337D"/>
    <w:rsid w:val="00D93563"/>
    <w:rsid w:val="00D96319"/>
    <w:rsid w:val="00D966DE"/>
    <w:rsid w:val="00D97987"/>
    <w:rsid w:val="00DA0AB5"/>
    <w:rsid w:val="00DA0B7C"/>
    <w:rsid w:val="00DA18B8"/>
    <w:rsid w:val="00DA4B6B"/>
    <w:rsid w:val="00DA5374"/>
    <w:rsid w:val="00DA6CE6"/>
    <w:rsid w:val="00DA6FBB"/>
    <w:rsid w:val="00DA7385"/>
    <w:rsid w:val="00DA7858"/>
    <w:rsid w:val="00DA7B2C"/>
    <w:rsid w:val="00DA7B46"/>
    <w:rsid w:val="00DB06C7"/>
    <w:rsid w:val="00DB0E42"/>
    <w:rsid w:val="00DB292B"/>
    <w:rsid w:val="00DB54A3"/>
    <w:rsid w:val="00DB76FC"/>
    <w:rsid w:val="00DB7C86"/>
    <w:rsid w:val="00DC388A"/>
    <w:rsid w:val="00DC4219"/>
    <w:rsid w:val="00DC6C9D"/>
    <w:rsid w:val="00DC6EF7"/>
    <w:rsid w:val="00DC778D"/>
    <w:rsid w:val="00DC7DF8"/>
    <w:rsid w:val="00DD3119"/>
    <w:rsid w:val="00DD4C5D"/>
    <w:rsid w:val="00DE1054"/>
    <w:rsid w:val="00DE158C"/>
    <w:rsid w:val="00DE211B"/>
    <w:rsid w:val="00DE5134"/>
    <w:rsid w:val="00DE6CA5"/>
    <w:rsid w:val="00DE7C8F"/>
    <w:rsid w:val="00DF1C74"/>
    <w:rsid w:val="00DF1FC3"/>
    <w:rsid w:val="00DF4E6B"/>
    <w:rsid w:val="00DF700E"/>
    <w:rsid w:val="00DF77BC"/>
    <w:rsid w:val="00E00133"/>
    <w:rsid w:val="00E0026F"/>
    <w:rsid w:val="00E00809"/>
    <w:rsid w:val="00E00CCE"/>
    <w:rsid w:val="00E047B7"/>
    <w:rsid w:val="00E06662"/>
    <w:rsid w:val="00E108B3"/>
    <w:rsid w:val="00E12A64"/>
    <w:rsid w:val="00E1359E"/>
    <w:rsid w:val="00E13680"/>
    <w:rsid w:val="00E13D7D"/>
    <w:rsid w:val="00E1413D"/>
    <w:rsid w:val="00E145CC"/>
    <w:rsid w:val="00E14B50"/>
    <w:rsid w:val="00E16216"/>
    <w:rsid w:val="00E16779"/>
    <w:rsid w:val="00E178F8"/>
    <w:rsid w:val="00E215E4"/>
    <w:rsid w:val="00E21A37"/>
    <w:rsid w:val="00E237CD"/>
    <w:rsid w:val="00E23828"/>
    <w:rsid w:val="00E24455"/>
    <w:rsid w:val="00E24679"/>
    <w:rsid w:val="00E266CF"/>
    <w:rsid w:val="00E26B56"/>
    <w:rsid w:val="00E279F0"/>
    <w:rsid w:val="00E27C6E"/>
    <w:rsid w:val="00E3072F"/>
    <w:rsid w:val="00E30928"/>
    <w:rsid w:val="00E319A7"/>
    <w:rsid w:val="00E329C7"/>
    <w:rsid w:val="00E32AE3"/>
    <w:rsid w:val="00E331A7"/>
    <w:rsid w:val="00E3323C"/>
    <w:rsid w:val="00E3524C"/>
    <w:rsid w:val="00E3540C"/>
    <w:rsid w:val="00E35424"/>
    <w:rsid w:val="00E35AC1"/>
    <w:rsid w:val="00E36B00"/>
    <w:rsid w:val="00E40CFC"/>
    <w:rsid w:val="00E4135E"/>
    <w:rsid w:val="00E43110"/>
    <w:rsid w:val="00E434EA"/>
    <w:rsid w:val="00E43F95"/>
    <w:rsid w:val="00E4522A"/>
    <w:rsid w:val="00E454E2"/>
    <w:rsid w:val="00E45D8E"/>
    <w:rsid w:val="00E46464"/>
    <w:rsid w:val="00E476C0"/>
    <w:rsid w:val="00E47A14"/>
    <w:rsid w:val="00E52A87"/>
    <w:rsid w:val="00E548ED"/>
    <w:rsid w:val="00E61A0C"/>
    <w:rsid w:val="00E63DF8"/>
    <w:rsid w:val="00E645E8"/>
    <w:rsid w:val="00E6478F"/>
    <w:rsid w:val="00E65523"/>
    <w:rsid w:val="00E66049"/>
    <w:rsid w:val="00E6618F"/>
    <w:rsid w:val="00E66379"/>
    <w:rsid w:val="00E67452"/>
    <w:rsid w:val="00E67F71"/>
    <w:rsid w:val="00E71EE5"/>
    <w:rsid w:val="00E7245B"/>
    <w:rsid w:val="00E7255D"/>
    <w:rsid w:val="00E73582"/>
    <w:rsid w:val="00E737B1"/>
    <w:rsid w:val="00E74174"/>
    <w:rsid w:val="00E748CE"/>
    <w:rsid w:val="00E75C37"/>
    <w:rsid w:val="00E7618A"/>
    <w:rsid w:val="00E77D36"/>
    <w:rsid w:val="00E80C21"/>
    <w:rsid w:val="00E817B4"/>
    <w:rsid w:val="00E81F8A"/>
    <w:rsid w:val="00E823BC"/>
    <w:rsid w:val="00E82575"/>
    <w:rsid w:val="00E8357D"/>
    <w:rsid w:val="00E86AB0"/>
    <w:rsid w:val="00E90199"/>
    <w:rsid w:val="00E9167E"/>
    <w:rsid w:val="00E91B79"/>
    <w:rsid w:val="00E941C3"/>
    <w:rsid w:val="00E95FF2"/>
    <w:rsid w:val="00E96AD0"/>
    <w:rsid w:val="00E97DF9"/>
    <w:rsid w:val="00EA0D4F"/>
    <w:rsid w:val="00EA1F24"/>
    <w:rsid w:val="00EA200A"/>
    <w:rsid w:val="00EA2904"/>
    <w:rsid w:val="00EA3DEE"/>
    <w:rsid w:val="00EA5DC7"/>
    <w:rsid w:val="00EA5E57"/>
    <w:rsid w:val="00EA6A7F"/>
    <w:rsid w:val="00EA6F29"/>
    <w:rsid w:val="00EA77D7"/>
    <w:rsid w:val="00EA7FBA"/>
    <w:rsid w:val="00EB0427"/>
    <w:rsid w:val="00EB29FD"/>
    <w:rsid w:val="00EB500C"/>
    <w:rsid w:val="00EB51DC"/>
    <w:rsid w:val="00EB65FD"/>
    <w:rsid w:val="00EB6759"/>
    <w:rsid w:val="00EB720A"/>
    <w:rsid w:val="00EB7C8B"/>
    <w:rsid w:val="00EB7EDF"/>
    <w:rsid w:val="00EB7FE3"/>
    <w:rsid w:val="00EC09BA"/>
    <w:rsid w:val="00EC0D1D"/>
    <w:rsid w:val="00EC13D1"/>
    <w:rsid w:val="00EC179B"/>
    <w:rsid w:val="00EC21BE"/>
    <w:rsid w:val="00EC4972"/>
    <w:rsid w:val="00EC6525"/>
    <w:rsid w:val="00EC6580"/>
    <w:rsid w:val="00EC682B"/>
    <w:rsid w:val="00EC6B56"/>
    <w:rsid w:val="00EC6C4A"/>
    <w:rsid w:val="00EC6E5C"/>
    <w:rsid w:val="00ED0AD4"/>
    <w:rsid w:val="00ED0C38"/>
    <w:rsid w:val="00ED0E4A"/>
    <w:rsid w:val="00ED28D8"/>
    <w:rsid w:val="00ED500D"/>
    <w:rsid w:val="00ED69F4"/>
    <w:rsid w:val="00EE035A"/>
    <w:rsid w:val="00EE227B"/>
    <w:rsid w:val="00EE394C"/>
    <w:rsid w:val="00EE3EBF"/>
    <w:rsid w:val="00EE4A70"/>
    <w:rsid w:val="00EE54BD"/>
    <w:rsid w:val="00EE6396"/>
    <w:rsid w:val="00EE70BE"/>
    <w:rsid w:val="00EE7840"/>
    <w:rsid w:val="00EF0E9F"/>
    <w:rsid w:val="00EF1E09"/>
    <w:rsid w:val="00EF2311"/>
    <w:rsid w:val="00EF2922"/>
    <w:rsid w:val="00EF29D2"/>
    <w:rsid w:val="00EF3D01"/>
    <w:rsid w:val="00EF50CF"/>
    <w:rsid w:val="00EF569F"/>
    <w:rsid w:val="00F00E57"/>
    <w:rsid w:val="00F01D72"/>
    <w:rsid w:val="00F02C62"/>
    <w:rsid w:val="00F030CD"/>
    <w:rsid w:val="00F0331E"/>
    <w:rsid w:val="00F041C5"/>
    <w:rsid w:val="00F0495C"/>
    <w:rsid w:val="00F04F59"/>
    <w:rsid w:val="00F04F8C"/>
    <w:rsid w:val="00F06315"/>
    <w:rsid w:val="00F063FE"/>
    <w:rsid w:val="00F06535"/>
    <w:rsid w:val="00F07252"/>
    <w:rsid w:val="00F07BE5"/>
    <w:rsid w:val="00F07F5C"/>
    <w:rsid w:val="00F10DCD"/>
    <w:rsid w:val="00F1229D"/>
    <w:rsid w:val="00F138E8"/>
    <w:rsid w:val="00F13ED2"/>
    <w:rsid w:val="00F174AF"/>
    <w:rsid w:val="00F17AD5"/>
    <w:rsid w:val="00F17C5A"/>
    <w:rsid w:val="00F21306"/>
    <w:rsid w:val="00F220E8"/>
    <w:rsid w:val="00F246BE"/>
    <w:rsid w:val="00F24F25"/>
    <w:rsid w:val="00F2570A"/>
    <w:rsid w:val="00F263BC"/>
    <w:rsid w:val="00F308FF"/>
    <w:rsid w:val="00F3092A"/>
    <w:rsid w:val="00F31648"/>
    <w:rsid w:val="00F33120"/>
    <w:rsid w:val="00F33471"/>
    <w:rsid w:val="00F33481"/>
    <w:rsid w:val="00F362FB"/>
    <w:rsid w:val="00F41B5C"/>
    <w:rsid w:val="00F41E2F"/>
    <w:rsid w:val="00F4250C"/>
    <w:rsid w:val="00F42ECA"/>
    <w:rsid w:val="00F45614"/>
    <w:rsid w:val="00F46A8D"/>
    <w:rsid w:val="00F47945"/>
    <w:rsid w:val="00F47CA6"/>
    <w:rsid w:val="00F50929"/>
    <w:rsid w:val="00F50D84"/>
    <w:rsid w:val="00F52795"/>
    <w:rsid w:val="00F564DA"/>
    <w:rsid w:val="00F57017"/>
    <w:rsid w:val="00F57E3C"/>
    <w:rsid w:val="00F6250A"/>
    <w:rsid w:val="00F62D3A"/>
    <w:rsid w:val="00F6302C"/>
    <w:rsid w:val="00F64BE8"/>
    <w:rsid w:val="00F65536"/>
    <w:rsid w:val="00F661D4"/>
    <w:rsid w:val="00F66B5F"/>
    <w:rsid w:val="00F67168"/>
    <w:rsid w:val="00F7235C"/>
    <w:rsid w:val="00F76383"/>
    <w:rsid w:val="00F76D21"/>
    <w:rsid w:val="00F80188"/>
    <w:rsid w:val="00F81486"/>
    <w:rsid w:val="00F8176F"/>
    <w:rsid w:val="00F81D31"/>
    <w:rsid w:val="00F822B5"/>
    <w:rsid w:val="00F8372B"/>
    <w:rsid w:val="00F84A34"/>
    <w:rsid w:val="00F858B6"/>
    <w:rsid w:val="00F8609B"/>
    <w:rsid w:val="00F8794F"/>
    <w:rsid w:val="00F902F2"/>
    <w:rsid w:val="00F90562"/>
    <w:rsid w:val="00F9076A"/>
    <w:rsid w:val="00F907CF"/>
    <w:rsid w:val="00F909F5"/>
    <w:rsid w:val="00F90FE5"/>
    <w:rsid w:val="00F9421F"/>
    <w:rsid w:val="00F9457C"/>
    <w:rsid w:val="00F94C63"/>
    <w:rsid w:val="00F94D5D"/>
    <w:rsid w:val="00F954D8"/>
    <w:rsid w:val="00F96B16"/>
    <w:rsid w:val="00F96DEE"/>
    <w:rsid w:val="00F9795F"/>
    <w:rsid w:val="00FA0784"/>
    <w:rsid w:val="00FA12B3"/>
    <w:rsid w:val="00FA20E7"/>
    <w:rsid w:val="00FA3DE4"/>
    <w:rsid w:val="00FA4BF2"/>
    <w:rsid w:val="00FA5902"/>
    <w:rsid w:val="00FA75A0"/>
    <w:rsid w:val="00FA7E33"/>
    <w:rsid w:val="00FB08D5"/>
    <w:rsid w:val="00FB254F"/>
    <w:rsid w:val="00FB4730"/>
    <w:rsid w:val="00FB597C"/>
    <w:rsid w:val="00FB59DC"/>
    <w:rsid w:val="00FB623F"/>
    <w:rsid w:val="00FB69FB"/>
    <w:rsid w:val="00FB72D9"/>
    <w:rsid w:val="00FC0096"/>
    <w:rsid w:val="00FC2119"/>
    <w:rsid w:val="00FC21C2"/>
    <w:rsid w:val="00FC2E66"/>
    <w:rsid w:val="00FC38BF"/>
    <w:rsid w:val="00FC3A6E"/>
    <w:rsid w:val="00FC46BD"/>
    <w:rsid w:val="00FC5646"/>
    <w:rsid w:val="00FC7AA1"/>
    <w:rsid w:val="00FC7DFC"/>
    <w:rsid w:val="00FD01C5"/>
    <w:rsid w:val="00FD086F"/>
    <w:rsid w:val="00FD1435"/>
    <w:rsid w:val="00FD1D4A"/>
    <w:rsid w:val="00FD25CE"/>
    <w:rsid w:val="00FD26D0"/>
    <w:rsid w:val="00FD2982"/>
    <w:rsid w:val="00FD3DD2"/>
    <w:rsid w:val="00FD418F"/>
    <w:rsid w:val="00FD4D5B"/>
    <w:rsid w:val="00FD4FD8"/>
    <w:rsid w:val="00FD5765"/>
    <w:rsid w:val="00FD59B7"/>
    <w:rsid w:val="00FD662A"/>
    <w:rsid w:val="00FE0266"/>
    <w:rsid w:val="00FE2D4B"/>
    <w:rsid w:val="00FE3C0D"/>
    <w:rsid w:val="00FE655B"/>
    <w:rsid w:val="00FE65CF"/>
    <w:rsid w:val="00FE6A37"/>
    <w:rsid w:val="00FE7877"/>
    <w:rsid w:val="00FE7B5E"/>
    <w:rsid w:val="00FF1F58"/>
    <w:rsid w:val="00FF24ED"/>
    <w:rsid w:val="00FF33CC"/>
    <w:rsid w:val="00FF660C"/>
    <w:rsid w:val="00FF6EC8"/>
    <w:rsid w:val="01110522"/>
    <w:rsid w:val="015141DA"/>
    <w:rsid w:val="018D4FD6"/>
    <w:rsid w:val="01A72C3A"/>
    <w:rsid w:val="01FF551C"/>
    <w:rsid w:val="020A7503"/>
    <w:rsid w:val="02152880"/>
    <w:rsid w:val="02DA1F3A"/>
    <w:rsid w:val="02DF57A3"/>
    <w:rsid w:val="02F70FED"/>
    <w:rsid w:val="035E27CA"/>
    <w:rsid w:val="03BA5D13"/>
    <w:rsid w:val="03DF30F3"/>
    <w:rsid w:val="043627BE"/>
    <w:rsid w:val="0449031A"/>
    <w:rsid w:val="045443BD"/>
    <w:rsid w:val="049D43AA"/>
    <w:rsid w:val="04B06571"/>
    <w:rsid w:val="04B16EF6"/>
    <w:rsid w:val="04B85BFC"/>
    <w:rsid w:val="05065269"/>
    <w:rsid w:val="052A1021"/>
    <w:rsid w:val="05515A71"/>
    <w:rsid w:val="05854DC4"/>
    <w:rsid w:val="062F6A41"/>
    <w:rsid w:val="06400460"/>
    <w:rsid w:val="0781151E"/>
    <w:rsid w:val="079955BE"/>
    <w:rsid w:val="080E77FB"/>
    <w:rsid w:val="08122A69"/>
    <w:rsid w:val="085C0615"/>
    <w:rsid w:val="08681E00"/>
    <w:rsid w:val="089A7F93"/>
    <w:rsid w:val="08BC41C7"/>
    <w:rsid w:val="08C113F3"/>
    <w:rsid w:val="08C37504"/>
    <w:rsid w:val="08F70FFC"/>
    <w:rsid w:val="09094792"/>
    <w:rsid w:val="091D350D"/>
    <w:rsid w:val="0A1B7721"/>
    <w:rsid w:val="0A2763AD"/>
    <w:rsid w:val="0A4518A6"/>
    <w:rsid w:val="0A4B21FF"/>
    <w:rsid w:val="0A7B22A0"/>
    <w:rsid w:val="0AAB702A"/>
    <w:rsid w:val="0ADB4DEE"/>
    <w:rsid w:val="0B0E6C29"/>
    <w:rsid w:val="0B8E420A"/>
    <w:rsid w:val="0C433BB9"/>
    <w:rsid w:val="0C487612"/>
    <w:rsid w:val="0C526FE5"/>
    <w:rsid w:val="0C597EFA"/>
    <w:rsid w:val="0D0923B6"/>
    <w:rsid w:val="0D75630E"/>
    <w:rsid w:val="0D96085C"/>
    <w:rsid w:val="0DE87A43"/>
    <w:rsid w:val="0E15046D"/>
    <w:rsid w:val="0E1D3E5C"/>
    <w:rsid w:val="0E8F2444"/>
    <w:rsid w:val="0F18478A"/>
    <w:rsid w:val="0F1E5285"/>
    <w:rsid w:val="0F675517"/>
    <w:rsid w:val="0F8308DB"/>
    <w:rsid w:val="0FC206C6"/>
    <w:rsid w:val="10BF51C8"/>
    <w:rsid w:val="10D87915"/>
    <w:rsid w:val="11424C1B"/>
    <w:rsid w:val="11433785"/>
    <w:rsid w:val="119F2CCD"/>
    <w:rsid w:val="11BB52F5"/>
    <w:rsid w:val="11C340BE"/>
    <w:rsid w:val="1224313F"/>
    <w:rsid w:val="1251117D"/>
    <w:rsid w:val="125A5778"/>
    <w:rsid w:val="12F0002D"/>
    <w:rsid w:val="13157996"/>
    <w:rsid w:val="1378505E"/>
    <w:rsid w:val="14077339"/>
    <w:rsid w:val="1419037C"/>
    <w:rsid w:val="144135AB"/>
    <w:rsid w:val="14BF740D"/>
    <w:rsid w:val="1501376B"/>
    <w:rsid w:val="154D28C3"/>
    <w:rsid w:val="15510667"/>
    <w:rsid w:val="15543DCE"/>
    <w:rsid w:val="155A4F7C"/>
    <w:rsid w:val="15973989"/>
    <w:rsid w:val="15A46B04"/>
    <w:rsid w:val="15D06348"/>
    <w:rsid w:val="15D51010"/>
    <w:rsid w:val="15D90216"/>
    <w:rsid w:val="1687049B"/>
    <w:rsid w:val="16CC4F16"/>
    <w:rsid w:val="16E404C9"/>
    <w:rsid w:val="17B66A22"/>
    <w:rsid w:val="17BD5C5B"/>
    <w:rsid w:val="17F01B5D"/>
    <w:rsid w:val="17F36D33"/>
    <w:rsid w:val="182002BD"/>
    <w:rsid w:val="182932F0"/>
    <w:rsid w:val="185D5D3A"/>
    <w:rsid w:val="18AC715F"/>
    <w:rsid w:val="18D44060"/>
    <w:rsid w:val="19727954"/>
    <w:rsid w:val="19B543A0"/>
    <w:rsid w:val="1A680237"/>
    <w:rsid w:val="1AD77459"/>
    <w:rsid w:val="1AFC009A"/>
    <w:rsid w:val="1B1374DC"/>
    <w:rsid w:val="1B232182"/>
    <w:rsid w:val="1B2A23C3"/>
    <w:rsid w:val="1B2A3DBE"/>
    <w:rsid w:val="1B301F81"/>
    <w:rsid w:val="1B394C20"/>
    <w:rsid w:val="1B6B3555"/>
    <w:rsid w:val="1BB22A68"/>
    <w:rsid w:val="1BDB0C87"/>
    <w:rsid w:val="1BE23F86"/>
    <w:rsid w:val="1BE57D45"/>
    <w:rsid w:val="1C037853"/>
    <w:rsid w:val="1C043DA8"/>
    <w:rsid w:val="1C2C1C19"/>
    <w:rsid w:val="1C2F1540"/>
    <w:rsid w:val="1C44694B"/>
    <w:rsid w:val="1C9911BF"/>
    <w:rsid w:val="1CCB2BC8"/>
    <w:rsid w:val="1CD96595"/>
    <w:rsid w:val="1CF265BF"/>
    <w:rsid w:val="1CF77281"/>
    <w:rsid w:val="1D005FB9"/>
    <w:rsid w:val="1D18418E"/>
    <w:rsid w:val="1D241CAB"/>
    <w:rsid w:val="1D453586"/>
    <w:rsid w:val="1D8F5D61"/>
    <w:rsid w:val="1E3141C6"/>
    <w:rsid w:val="1EAF3050"/>
    <w:rsid w:val="1EF634D9"/>
    <w:rsid w:val="1F247928"/>
    <w:rsid w:val="1F49635E"/>
    <w:rsid w:val="1F5D7D23"/>
    <w:rsid w:val="1F602894"/>
    <w:rsid w:val="2034705D"/>
    <w:rsid w:val="205C5722"/>
    <w:rsid w:val="20631369"/>
    <w:rsid w:val="20B3409F"/>
    <w:rsid w:val="20BB3A0B"/>
    <w:rsid w:val="21175E4D"/>
    <w:rsid w:val="21304A63"/>
    <w:rsid w:val="213B720A"/>
    <w:rsid w:val="21A16939"/>
    <w:rsid w:val="21B55D0C"/>
    <w:rsid w:val="21B605B7"/>
    <w:rsid w:val="21E218C5"/>
    <w:rsid w:val="221128AF"/>
    <w:rsid w:val="229B128E"/>
    <w:rsid w:val="22A27FCA"/>
    <w:rsid w:val="22C512C7"/>
    <w:rsid w:val="22CE7997"/>
    <w:rsid w:val="22F53F1B"/>
    <w:rsid w:val="233C07FB"/>
    <w:rsid w:val="23CC2DC4"/>
    <w:rsid w:val="23CD74A3"/>
    <w:rsid w:val="23D72596"/>
    <w:rsid w:val="241A0DC6"/>
    <w:rsid w:val="24527907"/>
    <w:rsid w:val="252953BF"/>
    <w:rsid w:val="25381D3C"/>
    <w:rsid w:val="255D4F33"/>
    <w:rsid w:val="257A0FE5"/>
    <w:rsid w:val="25857108"/>
    <w:rsid w:val="25AD0714"/>
    <w:rsid w:val="25DC57C6"/>
    <w:rsid w:val="25F802DF"/>
    <w:rsid w:val="26AE11A9"/>
    <w:rsid w:val="277301E3"/>
    <w:rsid w:val="277420AE"/>
    <w:rsid w:val="279C610D"/>
    <w:rsid w:val="281D6D29"/>
    <w:rsid w:val="283006CB"/>
    <w:rsid w:val="284A38E0"/>
    <w:rsid w:val="28C34103"/>
    <w:rsid w:val="290A47C5"/>
    <w:rsid w:val="29310257"/>
    <w:rsid w:val="2AAF05CB"/>
    <w:rsid w:val="2AD61053"/>
    <w:rsid w:val="2AEC4BA5"/>
    <w:rsid w:val="2B006133"/>
    <w:rsid w:val="2B06791A"/>
    <w:rsid w:val="2BE3114A"/>
    <w:rsid w:val="2C0F14C5"/>
    <w:rsid w:val="2C445E0B"/>
    <w:rsid w:val="2C4A6340"/>
    <w:rsid w:val="2C5F332D"/>
    <w:rsid w:val="2CC22A98"/>
    <w:rsid w:val="2CCD3FFB"/>
    <w:rsid w:val="2CD35B4F"/>
    <w:rsid w:val="2D040AF3"/>
    <w:rsid w:val="2D2649D8"/>
    <w:rsid w:val="2D675371"/>
    <w:rsid w:val="2DA7072B"/>
    <w:rsid w:val="2DE23A8D"/>
    <w:rsid w:val="2E3205EC"/>
    <w:rsid w:val="2E3A6ED2"/>
    <w:rsid w:val="2E517D83"/>
    <w:rsid w:val="2E84691C"/>
    <w:rsid w:val="2E89375E"/>
    <w:rsid w:val="2E912E9A"/>
    <w:rsid w:val="2EB40526"/>
    <w:rsid w:val="2ED219B0"/>
    <w:rsid w:val="2F283EAA"/>
    <w:rsid w:val="302C1A2B"/>
    <w:rsid w:val="306E587B"/>
    <w:rsid w:val="30AE4095"/>
    <w:rsid w:val="30FA1088"/>
    <w:rsid w:val="310842E1"/>
    <w:rsid w:val="31473CFD"/>
    <w:rsid w:val="314C1A3F"/>
    <w:rsid w:val="315715CB"/>
    <w:rsid w:val="31A776F2"/>
    <w:rsid w:val="31C92ABA"/>
    <w:rsid w:val="32273A4C"/>
    <w:rsid w:val="323B1945"/>
    <w:rsid w:val="325D4D6D"/>
    <w:rsid w:val="329503F7"/>
    <w:rsid w:val="32B15607"/>
    <w:rsid w:val="32C63D22"/>
    <w:rsid w:val="32EE14D6"/>
    <w:rsid w:val="32F00FB7"/>
    <w:rsid w:val="33A56CB2"/>
    <w:rsid w:val="33EF597D"/>
    <w:rsid w:val="33FA2A0C"/>
    <w:rsid w:val="33FE78CF"/>
    <w:rsid w:val="343A3E07"/>
    <w:rsid w:val="34677E62"/>
    <w:rsid w:val="347E1B60"/>
    <w:rsid w:val="34C7514D"/>
    <w:rsid w:val="34E56705"/>
    <w:rsid w:val="34E631E2"/>
    <w:rsid w:val="34F72422"/>
    <w:rsid w:val="34F72569"/>
    <w:rsid w:val="35065537"/>
    <w:rsid w:val="353F44E4"/>
    <w:rsid w:val="3550675F"/>
    <w:rsid w:val="35B236DA"/>
    <w:rsid w:val="35F968B5"/>
    <w:rsid w:val="36253CAE"/>
    <w:rsid w:val="368108AF"/>
    <w:rsid w:val="36D37CC3"/>
    <w:rsid w:val="36D87823"/>
    <w:rsid w:val="36F51817"/>
    <w:rsid w:val="371840A1"/>
    <w:rsid w:val="37357F9D"/>
    <w:rsid w:val="37C86607"/>
    <w:rsid w:val="37CD61AC"/>
    <w:rsid w:val="37E355FD"/>
    <w:rsid w:val="380837DB"/>
    <w:rsid w:val="38217084"/>
    <w:rsid w:val="38255565"/>
    <w:rsid w:val="38A53FCF"/>
    <w:rsid w:val="38C2362C"/>
    <w:rsid w:val="38C51630"/>
    <w:rsid w:val="39011E34"/>
    <w:rsid w:val="390C29EF"/>
    <w:rsid w:val="395C4D34"/>
    <w:rsid w:val="39A61F5C"/>
    <w:rsid w:val="39D95A15"/>
    <w:rsid w:val="39E5798F"/>
    <w:rsid w:val="39EB5A5D"/>
    <w:rsid w:val="3A150087"/>
    <w:rsid w:val="3A1E5D3D"/>
    <w:rsid w:val="3A3A2DFD"/>
    <w:rsid w:val="3A53712F"/>
    <w:rsid w:val="3A5824C0"/>
    <w:rsid w:val="3A59017F"/>
    <w:rsid w:val="3A5B7644"/>
    <w:rsid w:val="3A5E3F49"/>
    <w:rsid w:val="3A8D375B"/>
    <w:rsid w:val="3A931FFC"/>
    <w:rsid w:val="3AB04050"/>
    <w:rsid w:val="3B471627"/>
    <w:rsid w:val="3B540F01"/>
    <w:rsid w:val="3B58613D"/>
    <w:rsid w:val="3B694483"/>
    <w:rsid w:val="3B9C4284"/>
    <w:rsid w:val="3BBA78EE"/>
    <w:rsid w:val="3C3428C6"/>
    <w:rsid w:val="3C3B4D10"/>
    <w:rsid w:val="3C735E44"/>
    <w:rsid w:val="3C8152EA"/>
    <w:rsid w:val="3CC80DE8"/>
    <w:rsid w:val="3D3A540A"/>
    <w:rsid w:val="3D3C5339"/>
    <w:rsid w:val="3D4F2B52"/>
    <w:rsid w:val="3D5F318D"/>
    <w:rsid w:val="3D7E69C4"/>
    <w:rsid w:val="3DA266F0"/>
    <w:rsid w:val="3DA30A8B"/>
    <w:rsid w:val="3DB06C34"/>
    <w:rsid w:val="3DF06EDA"/>
    <w:rsid w:val="3E2C35FF"/>
    <w:rsid w:val="3EC7548D"/>
    <w:rsid w:val="3EDE1AF6"/>
    <w:rsid w:val="3EE26946"/>
    <w:rsid w:val="3EFC5C2F"/>
    <w:rsid w:val="3F61287E"/>
    <w:rsid w:val="3F67105D"/>
    <w:rsid w:val="40921F12"/>
    <w:rsid w:val="409617CD"/>
    <w:rsid w:val="40AB35EE"/>
    <w:rsid w:val="40B3559D"/>
    <w:rsid w:val="40D207E4"/>
    <w:rsid w:val="41351676"/>
    <w:rsid w:val="413E1C12"/>
    <w:rsid w:val="41956932"/>
    <w:rsid w:val="422D6CAA"/>
    <w:rsid w:val="42354BFB"/>
    <w:rsid w:val="423A19C0"/>
    <w:rsid w:val="42634915"/>
    <w:rsid w:val="427E6586"/>
    <w:rsid w:val="42C84873"/>
    <w:rsid w:val="42DF267A"/>
    <w:rsid w:val="42E82F63"/>
    <w:rsid w:val="432276AA"/>
    <w:rsid w:val="435B50AB"/>
    <w:rsid w:val="43796AFA"/>
    <w:rsid w:val="43EE7018"/>
    <w:rsid w:val="43F3113B"/>
    <w:rsid w:val="4416656F"/>
    <w:rsid w:val="44391465"/>
    <w:rsid w:val="443F290A"/>
    <w:rsid w:val="447F4114"/>
    <w:rsid w:val="448E0332"/>
    <w:rsid w:val="44940B0D"/>
    <w:rsid w:val="44D75757"/>
    <w:rsid w:val="44D93C76"/>
    <w:rsid w:val="44E149FE"/>
    <w:rsid w:val="453C66A3"/>
    <w:rsid w:val="454B1FF2"/>
    <w:rsid w:val="456F451F"/>
    <w:rsid w:val="45C1695C"/>
    <w:rsid w:val="45C30593"/>
    <w:rsid w:val="468772B0"/>
    <w:rsid w:val="46A41A48"/>
    <w:rsid w:val="46B2165F"/>
    <w:rsid w:val="46B81B60"/>
    <w:rsid w:val="471E0A73"/>
    <w:rsid w:val="473B3D29"/>
    <w:rsid w:val="47BE677F"/>
    <w:rsid w:val="48041B5F"/>
    <w:rsid w:val="483D62C7"/>
    <w:rsid w:val="487C12F4"/>
    <w:rsid w:val="488106E9"/>
    <w:rsid w:val="4926615C"/>
    <w:rsid w:val="493A36B0"/>
    <w:rsid w:val="49924C68"/>
    <w:rsid w:val="49AB4D39"/>
    <w:rsid w:val="49E57434"/>
    <w:rsid w:val="49F55D19"/>
    <w:rsid w:val="4A0122C0"/>
    <w:rsid w:val="4A4E1A71"/>
    <w:rsid w:val="4A4E5776"/>
    <w:rsid w:val="4AC92695"/>
    <w:rsid w:val="4C20512A"/>
    <w:rsid w:val="4C395FA7"/>
    <w:rsid w:val="4C4A2D7F"/>
    <w:rsid w:val="4C523EBC"/>
    <w:rsid w:val="4C73002C"/>
    <w:rsid w:val="4C844C78"/>
    <w:rsid w:val="4C934724"/>
    <w:rsid w:val="4D4A0ED4"/>
    <w:rsid w:val="4D4B3E59"/>
    <w:rsid w:val="4D4E6D08"/>
    <w:rsid w:val="4DBD6017"/>
    <w:rsid w:val="4DC34DDD"/>
    <w:rsid w:val="4DFA17A1"/>
    <w:rsid w:val="4E1D2A4C"/>
    <w:rsid w:val="4E6D6EDA"/>
    <w:rsid w:val="4E726A98"/>
    <w:rsid w:val="4E8B00D4"/>
    <w:rsid w:val="4E912FC7"/>
    <w:rsid w:val="4E9741D1"/>
    <w:rsid w:val="4E9D4E16"/>
    <w:rsid w:val="4EF00FA6"/>
    <w:rsid w:val="4F197D98"/>
    <w:rsid w:val="4F1D07B2"/>
    <w:rsid w:val="4F1F09CE"/>
    <w:rsid w:val="4F234A3E"/>
    <w:rsid w:val="4F3E7B24"/>
    <w:rsid w:val="4FBA3399"/>
    <w:rsid w:val="504725B4"/>
    <w:rsid w:val="504C5A4C"/>
    <w:rsid w:val="507E2955"/>
    <w:rsid w:val="509A4DBE"/>
    <w:rsid w:val="51523D96"/>
    <w:rsid w:val="51553A3D"/>
    <w:rsid w:val="51964493"/>
    <w:rsid w:val="51AE186D"/>
    <w:rsid w:val="51CB5CD4"/>
    <w:rsid w:val="51DD29DF"/>
    <w:rsid w:val="52296F7B"/>
    <w:rsid w:val="52375426"/>
    <w:rsid w:val="52721A25"/>
    <w:rsid w:val="52E87329"/>
    <w:rsid w:val="52E923E4"/>
    <w:rsid w:val="530D313A"/>
    <w:rsid w:val="532540D9"/>
    <w:rsid w:val="53340D7E"/>
    <w:rsid w:val="53345044"/>
    <w:rsid w:val="533B403C"/>
    <w:rsid w:val="5362532D"/>
    <w:rsid w:val="536C6BF0"/>
    <w:rsid w:val="54202F91"/>
    <w:rsid w:val="54215D4B"/>
    <w:rsid w:val="543834C6"/>
    <w:rsid w:val="54EB5A03"/>
    <w:rsid w:val="5505098D"/>
    <w:rsid w:val="55B75782"/>
    <w:rsid w:val="55FF5E0A"/>
    <w:rsid w:val="569752EE"/>
    <w:rsid w:val="56E616C7"/>
    <w:rsid w:val="57181013"/>
    <w:rsid w:val="571E14E4"/>
    <w:rsid w:val="573D3F05"/>
    <w:rsid w:val="579D2DD8"/>
    <w:rsid w:val="58136875"/>
    <w:rsid w:val="5838665C"/>
    <w:rsid w:val="584944A0"/>
    <w:rsid w:val="5945525E"/>
    <w:rsid w:val="59B9557B"/>
    <w:rsid w:val="5A1A7B92"/>
    <w:rsid w:val="5A276C49"/>
    <w:rsid w:val="5A62364C"/>
    <w:rsid w:val="5ABB25AE"/>
    <w:rsid w:val="5AD51409"/>
    <w:rsid w:val="5AD62729"/>
    <w:rsid w:val="5AEF2F2D"/>
    <w:rsid w:val="5B7E6855"/>
    <w:rsid w:val="5BB75E85"/>
    <w:rsid w:val="5C2C3215"/>
    <w:rsid w:val="5C321615"/>
    <w:rsid w:val="5C446B0B"/>
    <w:rsid w:val="5C507600"/>
    <w:rsid w:val="5C53170C"/>
    <w:rsid w:val="5CAF2007"/>
    <w:rsid w:val="5CD60522"/>
    <w:rsid w:val="5CDF6F0A"/>
    <w:rsid w:val="5D41307F"/>
    <w:rsid w:val="5D582844"/>
    <w:rsid w:val="5D5F6F70"/>
    <w:rsid w:val="5DC425B6"/>
    <w:rsid w:val="5DDF3FAF"/>
    <w:rsid w:val="5DFA441D"/>
    <w:rsid w:val="5E2C1618"/>
    <w:rsid w:val="5E3A2E98"/>
    <w:rsid w:val="5E5D7111"/>
    <w:rsid w:val="5EC36384"/>
    <w:rsid w:val="5EC96501"/>
    <w:rsid w:val="5EF61493"/>
    <w:rsid w:val="5F151F65"/>
    <w:rsid w:val="5F182D44"/>
    <w:rsid w:val="5F2C7D7F"/>
    <w:rsid w:val="5F2D41D5"/>
    <w:rsid w:val="5F6626DF"/>
    <w:rsid w:val="5F6B199B"/>
    <w:rsid w:val="5FBC1FC8"/>
    <w:rsid w:val="5FEB17AC"/>
    <w:rsid w:val="6043124C"/>
    <w:rsid w:val="604628DA"/>
    <w:rsid w:val="60583D40"/>
    <w:rsid w:val="60BD7E3D"/>
    <w:rsid w:val="613966B1"/>
    <w:rsid w:val="616C3FFA"/>
    <w:rsid w:val="61740E55"/>
    <w:rsid w:val="61F06284"/>
    <w:rsid w:val="625A0F22"/>
    <w:rsid w:val="62D3799E"/>
    <w:rsid w:val="62E16B45"/>
    <w:rsid w:val="62E305C2"/>
    <w:rsid w:val="62E467C6"/>
    <w:rsid w:val="62EC73F4"/>
    <w:rsid w:val="6320472F"/>
    <w:rsid w:val="63424833"/>
    <w:rsid w:val="63610725"/>
    <w:rsid w:val="63D63026"/>
    <w:rsid w:val="642B2F7D"/>
    <w:rsid w:val="64632AB2"/>
    <w:rsid w:val="64867AD4"/>
    <w:rsid w:val="64923EF4"/>
    <w:rsid w:val="649C63E3"/>
    <w:rsid w:val="6575302F"/>
    <w:rsid w:val="65A84E3D"/>
    <w:rsid w:val="65C503EA"/>
    <w:rsid w:val="666710CC"/>
    <w:rsid w:val="667271DD"/>
    <w:rsid w:val="66755A7A"/>
    <w:rsid w:val="66A74B23"/>
    <w:rsid w:val="66C53302"/>
    <w:rsid w:val="67713AA8"/>
    <w:rsid w:val="67744B46"/>
    <w:rsid w:val="67AE5DC2"/>
    <w:rsid w:val="67C11000"/>
    <w:rsid w:val="686F38F7"/>
    <w:rsid w:val="68DE1C2B"/>
    <w:rsid w:val="68EE088F"/>
    <w:rsid w:val="69574A73"/>
    <w:rsid w:val="69740B4F"/>
    <w:rsid w:val="69EA7E49"/>
    <w:rsid w:val="69EE3407"/>
    <w:rsid w:val="69F65269"/>
    <w:rsid w:val="6A102F95"/>
    <w:rsid w:val="6A132A85"/>
    <w:rsid w:val="6A2F6342"/>
    <w:rsid w:val="6A611C9C"/>
    <w:rsid w:val="6A674B7F"/>
    <w:rsid w:val="6AB1748B"/>
    <w:rsid w:val="6AB4756B"/>
    <w:rsid w:val="6AC3088E"/>
    <w:rsid w:val="6AD9782B"/>
    <w:rsid w:val="6AFB2D88"/>
    <w:rsid w:val="6B1B2B39"/>
    <w:rsid w:val="6B240AC7"/>
    <w:rsid w:val="6B6B5F89"/>
    <w:rsid w:val="6B6E29D5"/>
    <w:rsid w:val="6BCF74BD"/>
    <w:rsid w:val="6BD6020E"/>
    <w:rsid w:val="6BEB1F0C"/>
    <w:rsid w:val="6C0A7EB8"/>
    <w:rsid w:val="6C2224CE"/>
    <w:rsid w:val="6C601C65"/>
    <w:rsid w:val="6C782C15"/>
    <w:rsid w:val="6D4C5898"/>
    <w:rsid w:val="6D6561E5"/>
    <w:rsid w:val="6DA93F3F"/>
    <w:rsid w:val="6DDC149D"/>
    <w:rsid w:val="6E4727E1"/>
    <w:rsid w:val="6E6911F9"/>
    <w:rsid w:val="6E6B45F5"/>
    <w:rsid w:val="6E9D0B5F"/>
    <w:rsid w:val="6F3F520E"/>
    <w:rsid w:val="6F8454A4"/>
    <w:rsid w:val="6F8931B3"/>
    <w:rsid w:val="6FA05012"/>
    <w:rsid w:val="6FD05AEB"/>
    <w:rsid w:val="702B57A1"/>
    <w:rsid w:val="7031427D"/>
    <w:rsid w:val="713C2394"/>
    <w:rsid w:val="713D3DAB"/>
    <w:rsid w:val="71786F16"/>
    <w:rsid w:val="71843303"/>
    <w:rsid w:val="71A62431"/>
    <w:rsid w:val="71B76E78"/>
    <w:rsid w:val="72227190"/>
    <w:rsid w:val="72E74AAF"/>
    <w:rsid w:val="735C3128"/>
    <w:rsid w:val="736B78CD"/>
    <w:rsid w:val="74215D28"/>
    <w:rsid w:val="74226D5F"/>
    <w:rsid w:val="74256A07"/>
    <w:rsid w:val="7437663F"/>
    <w:rsid w:val="748F50B0"/>
    <w:rsid w:val="749B4ADE"/>
    <w:rsid w:val="74BD09A8"/>
    <w:rsid w:val="74BF5CE3"/>
    <w:rsid w:val="74FC72C1"/>
    <w:rsid w:val="75056EAF"/>
    <w:rsid w:val="75312185"/>
    <w:rsid w:val="755361F9"/>
    <w:rsid w:val="757F1D45"/>
    <w:rsid w:val="75E57AEA"/>
    <w:rsid w:val="765F4F59"/>
    <w:rsid w:val="76733229"/>
    <w:rsid w:val="7682043E"/>
    <w:rsid w:val="76870A83"/>
    <w:rsid w:val="772E5A33"/>
    <w:rsid w:val="7760418A"/>
    <w:rsid w:val="776327AF"/>
    <w:rsid w:val="77993916"/>
    <w:rsid w:val="77B972C4"/>
    <w:rsid w:val="786636B8"/>
    <w:rsid w:val="787477B5"/>
    <w:rsid w:val="78911745"/>
    <w:rsid w:val="7983276B"/>
    <w:rsid w:val="79C417BB"/>
    <w:rsid w:val="79E554B6"/>
    <w:rsid w:val="79F91983"/>
    <w:rsid w:val="79FC4DF1"/>
    <w:rsid w:val="7A227F00"/>
    <w:rsid w:val="7A295B12"/>
    <w:rsid w:val="7A2C3DB9"/>
    <w:rsid w:val="7A2C4FA3"/>
    <w:rsid w:val="7A2C6976"/>
    <w:rsid w:val="7A463C5D"/>
    <w:rsid w:val="7A4B0F05"/>
    <w:rsid w:val="7A7710BA"/>
    <w:rsid w:val="7B3D3E06"/>
    <w:rsid w:val="7B476AC7"/>
    <w:rsid w:val="7B5836C7"/>
    <w:rsid w:val="7B682C82"/>
    <w:rsid w:val="7B83556C"/>
    <w:rsid w:val="7B9826D1"/>
    <w:rsid w:val="7BD96159"/>
    <w:rsid w:val="7BE61499"/>
    <w:rsid w:val="7C2D1309"/>
    <w:rsid w:val="7C6B4B66"/>
    <w:rsid w:val="7CC45C0B"/>
    <w:rsid w:val="7CD759E7"/>
    <w:rsid w:val="7CF12EC0"/>
    <w:rsid w:val="7D7B30D2"/>
    <w:rsid w:val="7D7F0782"/>
    <w:rsid w:val="7DC71B5F"/>
    <w:rsid w:val="7DCB2E50"/>
    <w:rsid w:val="7DF45BE6"/>
    <w:rsid w:val="7E201CF1"/>
    <w:rsid w:val="7E3D47E4"/>
    <w:rsid w:val="7E57406B"/>
    <w:rsid w:val="7E7C06BE"/>
    <w:rsid w:val="7ECA28F2"/>
    <w:rsid w:val="7F520358"/>
    <w:rsid w:val="7F573217"/>
    <w:rsid w:val="7FA36202"/>
    <w:rsid w:val="7FAD1CA9"/>
    <w:rsid w:val="7FC72C59"/>
    <w:rsid w:val="7FFE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ocked="1"/>
    <w:lsdException w:qFormat="1" w:unhideWhenUsed="0" w:uiPriority="2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32"/>
    <w:qFormat/>
    <w:uiPriority w:val="99"/>
    <w:pPr>
      <w:keepNext/>
      <w:keepLines/>
      <w:adjustRightInd/>
      <w:spacing w:before="340" w:after="330" w:line="578" w:lineRule="auto"/>
      <w:textAlignment w:val="auto"/>
      <w:outlineLvl w:val="0"/>
    </w:pPr>
    <w:rPr>
      <w:b/>
      <w:kern w:val="44"/>
      <w:sz w:val="44"/>
    </w:rPr>
  </w:style>
  <w:style w:type="paragraph" w:styleId="3">
    <w:name w:val="heading 2"/>
    <w:basedOn w:val="1"/>
    <w:next w:val="1"/>
    <w:link w:val="33"/>
    <w:qFormat/>
    <w:locked/>
    <w:uiPriority w:val="0"/>
    <w:pPr>
      <w:keepNext/>
      <w:keepLines/>
      <w:spacing w:before="260" w:after="260" w:line="416" w:lineRule="atLeast"/>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kern w:val="2"/>
      <w:sz w:val="21"/>
      <w:szCs w:val="24"/>
    </w:rPr>
  </w:style>
  <w:style w:type="paragraph" w:styleId="5">
    <w:name w:val="caption"/>
    <w:basedOn w:val="1"/>
    <w:next w:val="1"/>
    <w:semiHidden/>
    <w:unhideWhenUsed/>
    <w:qFormat/>
    <w:locked/>
    <w:uiPriority w:val="0"/>
    <w:rPr>
      <w:rFonts w:ascii="Arial" w:hAnsi="Arial" w:eastAsia="黑体"/>
    </w:rPr>
  </w:style>
  <w:style w:type="paragraph" w:styleId="6">
    <w:name w:val="annotation text"/>
    <w:basedOn w:val="1"/>
    <w:unhideWhenUsed/>
    <w:qFormat/>
    <w:uiPriority w:val="99"/>
    <w:pPr>
      <w:jc w:val="left"/>
    </w:pPr>
  </w:style>
  <w:style w:type="paragraph" w:styleId="7">
    <w:name w:val="Body Text"/>
    <w:basedOn w:val="1"/>
    <w:qFormat/>
    <w:uiPriority w:val="1"/>
    <w:pPr>
      <w:ind w:left="120"/>
    </w:pPr>
    <w:rPr>
      <w:rFonts w:ascii="宋体" w:hAnsi="宋体"/>
      <w:sz w:val="21"/>
      <w:szCs w:val="21"/>
    </w:rPr>
  </w:style>
  <w:style w:type="paragraph" w:styleId="8">
    <w:name w:val="List Continue"/>
    <w:basedOn w:val="1"/>
    <w:unhideWhenUsed/>
    <w:qFormat/>
    <w:uiPriority w:val="99"/>
    <w:pPr>
      <w:ind w:left="420" w:leftChars="200"/>
    </w:pPr>
    <w:rPr>
      <w:kern w:val="2"/>
      <w:sz w:val="21"/>
      <w:szCs w:val="24"/>
    </w:rPr>
  </w:style>
  <w:style w:type="paragraph" w:styleId="9">
    <w:name w:val="toc 3"/>
    <w:basedOn w:val="1"/>
    <w:next w:val="1"/>
    <w:unhideWhenUsed/>
    <w:qFormat/>
    <w:locked/>
    <w:uiPriority w:val="39"/>
    <w:pPr>
      <w:widowControl/>
      <w:adjustRightInd/>
      <w:spacing w:after="100" w:line="259" w:lineRule="auto"/>
      <w:ind w:left="440"/>
      <w:jc w:val="left"/>
      <w:textAlignment w:val="auto"/>
    </w:pPr>
    <w:rPr>
      <w:rFonts w:ascii="Calibri" w:hAnsi="Calibri"/>
      <w:sz w:val="22"/>
      <w:szCs w:val="22"/>
    </w:rPr>
  </w:style>
  <w:style w:type="paragraph" w:styleId="10">
    <w:name w:val="Plain Text"/>
    <w:basedOn w:val="1"/>
    <w:link w:val="34"/>
    <w:qFormat/>
    <w:uiPriority w:val="0"/>
    <w:rPr>
      <w:rFonts w:ascii="宋体" w:hAnsi="Courier New"/>
    </w:rPr>
  </w:style>
  <w:style w:type="paragraph" w:styleId="11">
    <w:name w:val="Date"/>
    <w:basedOn w:val="1"/>
    <w:next w:val="1"/>
    <w:link w:val="35"/>
    <w:qFormat/>
    <w:uiPriority w:val="99"/>
    <w:pPr>
      <w:ind w:left="100" w:leftChars="2500"/>
    </w:pPr>
  </w:style>
  <w:style w:type="paragraph" w:styleId="12">
    <w:name w:val="Body Text Indent 2"/>
    <w:next w:val="13"/>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customStyle="1" w:styleId="13">
    <w:name w:val="z正文"/>
    <w:qFormat/>
    <w:uiPriority w:val="99"/>
    <w:pPr>
      <w:widowControl w:val="0"/>
      <w:tabs>
        <w:tab w:val="left" w:pos="525"/>
      </w:tabs>
      <w:snapToGrid w:val="0"/>
      <w:spacing w:after="160" w:line="360" w:lineRule="auto"/>
      <w:jc w:val="both"/>
    </w:pPr>
    <w:rPr>
      <w:rFonts w:ascii="宋体" w:hAnsi="宋体" w:eastAsia="宋体" w:cs="Times New Roman"/>
      <w:kern w:val="2"/>
      <w:sz w:val="24"/>
      <w:lang w:val="en-US" w:eastAsia="zh-CN" w:bidi="ar-SA"/>
    </w:rPr>
  </w:style>
  <w:style w:type="paragraph" w:styleId="14">
    <w:name w:val="Balloon Text"/>
    <w:basedOn w:val="1"/>
    <w:link w:val="36"/>
    <w:qFormat/>
    <w:uiPriority w:val="99"/>
    <w:pPr>
      <w:spacing w:line="240" w:lineRule="auto"/>
    </w:pPr>
    <w:rPr>
      <w:sz w:val="18"/>
    </w:rPr>
  </w:style>
  <w:style w:type="paragraph" w:styleId="15">
    <w:name w:val="footer"/>
    <w:basedOn w:val="1"/>
    <w:link w:val="37"/>
    <w:qFormat/>
    <w:uiPriority w:val="99"/>
    <w:pPr>
      <w:tabs>
        <w:tab w:val="center" w:pos="4153"/>
        <w:tab w:val="right" w:pos="8306"/>
      </w:tabs>
      <w:snapToGrid w:val="0"/>
      <w:spacing w:line="240" w:lineRule="atLeast"/>
      <w:jc w:val="left"/>
    </w:pPr>
    <w:rPr>
      <w:sz w:val="18"/>
    </w:rPr>
  </w:style>
  <w:style w:type="paragraph" w:styleId="16">
    <w:name w:val="header"/>
    <w:basedOn w:val="1"/>
    <w:link w:val="38"/>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17">
    <w:name w:val="toc 1"/>
    <w:basedOn w:val="1"/>
    <w:next w:val="1"/>
    <w:qFormat/>
    <w:locked/>
    <w:uiPriority w:val="39"/>
  </w:style>
  <w:style w:type="paragraph" w:styleId="18">
    <w:name w:val="toc 2"/>
    <w:basedOn w:val="1"/>
    <w:next w:val="1"/>
    <w:unhideWhenUsed/>
    <w:qFormat/>
    <w:locked/>
    <w:uiPriority w:val="39"/>
    <w:pPr>
      <w:widowControl/>
      <w:adjustRightInd/>
      <w:spacing w:after="100" w:line="259" w:lineRule="auto"/>
      <w:ind w:left="220"/>
      <w:jc w:val="left"/>
      <w:textAlignment w:val="auto"/>
    </w:pPr>
    <w:rPr>
      <w:rFonts w:ascii="Calibri" w:hAnsi="Calibri"/>
      <w:sz w:val="22"/>
      <w:szCs w:val="22"/>
    </w:rPr>
  </w:style>
  <w:style w:type="paragraph" w:styleId="19">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20">
    <w:name w:val="Body Text First Indent"/>
    <w:next w:val="12"/>
    <w:qFormat/>
    <w:uiPriority w:val="0"/>
    <w:pPr>
      <w:widowControl w:val="0"/>
      <w:spacing w:after="120" w:line="278" w:lineRule="auto"/>
      <w:ind w:firstLine="420" w:firstLineChars="100"/>
      <w:jc w:val="both"/>
    </w:pPr>
    <w:rPr>
      <w:rFonts w:ascii="Calibri" w:hAnsi="Calibri" w:eastAsia="宋体" w:cs="Times New Roman"/>
      <w:kern w:val="2"/>
      <w:sz w:val="21"/>
      <w:szCs w:val="22"/>
      <w:lang w:val="en-US" w:eastAsia="zh-CN" w:bidi="ar-SA"/>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locked/>
    <w:uiPriority w:val="22"/>
    <w:rPr>
      <w:b/>
      <w:bCs/>
    </w:rPr>
  </w:style>
  <w:style w:type="character" w:styleId="25">
    <w:name w:val="FollowedHyperlink"/>
    <w:basedOn w:val="23"/>
    <w:semiHidden/>
    <w:unhideWhenUsed/>
    <w:qFormat/>
    <w:uiPriority w:val="99"/>
    <w:rPr>
      <w:color w:val="2490F8"/>
      <w:u w:val="none"/>
    </w:rPr>
  </w:style>
  <w:style w:type="character" w:styleId="26">
    <w:name w:val="Emphasis"/>
    <w:qFormat/>
    <w:locked/>
    <w:uiPriority w:val="20"/>
    <w:rPr>
      <w:color w:val="CC0000"/>
    </w:rPr>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unhideWhenUsed/>
    <w:qFormat/>
    <w:uiPriority w:val="0"/>
    <w:rPr>
      <w:color w:val="0000FF"/>
      <w:u w:val="single"/>
    </w:rPr>
  </w:style>
  <w:style w:type="character" w:styleId="30">
    <w:name w:val="HTML Code"/>
    <w:basedOn w:val="23"/>
    <w:semiHidden/>
    <w:unhideWhenUsed/>
    <w:qFormat/>
    <w:uiPriority w:val="99"/>
    <w:rPr>
      <w:rFonts w:ascii="Courier New" w:hAnsi="Courier New"/>
      <w:sz w:val="20"/>
    </w:rPr>
  </w:style>
  <w:style w:type="character" w:styleId="31">
    <w:name w:val="HTML Cite"/>
    <w:basedOn w:val="23"/>
    <w:semiHidden/>
    <w:unhideWhenUsed/>
    <w:qFormat/>
    <w:uiPriority w:val="99"/>
  </w:style>
  <w:style w:type="character" w:customStyle="1" w:styleId="32">
    <w:name w:val="标题 1 字符"/>
    <w:link w:val="2"/>
    <w:qFormat/>
    <w:locked/>
    <w:uiPriority w:val="99"/>
    <w:rPr>
      <w:rFonts w:ascii="Times New Roman" w:hAnsi="Times New Roman" w:eastAsia="宋体"/>
      <w:b/>
      <w:kern w:val="44"/>
      <w:sz w:val="44"/>
    </w:rPr>
  </w:style>
  <w:style w:type="character" w:customStyle="1" w:styleId="33">
    <w:name w:val="标题 2 字符"/>
    <w:link w:val="3"/>
    <w:semiHidden/>
    <w:qFormat/>
    <w:uiPriority w:val="0"/>
    <w:rPr>
      <w:rFonts w:ascii="Cambria" w:hAnsi="Cambria" w:eastAsia="宋体" w:cs="Times New Roman"/>
      <w:b/>
      <w:bCs/>
      <w:sz w:val="32"/>
      <w:szCs w:val="32"/>
    </w:rPr>
  </w:style>
  <w:style w:type="character" w:customStyle="1" w:styleId="34">
    <w:name w:val="纯文本 字符"/>
    <w:link w:val="10"/>
    <w:qFormat/>
    <w:locked/>
    <w:uiPriority w:val="0"/>
    <w:rPr>
      <w:rFonts w:ascii="宋体" w:hAnsi="Courier New" w:eastAsia="宋体"/>
      <w:sz w:val="20"/>
    </w:rPr>
  </w:style>
  <w:style w:type="character" w:customStyle="1" w:styleId="35">
    <w:name w:val="日期 字符"/>
    <w:link w:val="11"/>
    <w:semiHidden/>
    <w:qFormat/>
    <w:locked/>
    <w:uiPriority w:val="99"/>
    <w:rPr>
      <w:rFonts w:ascii="Times New Roman" w:hAnsi="Times New Roman" w:eastAsia="宋体"/>
    </w:rPr>
  </w:style>
  <w:style w:type="character" w:customStyle="1" w:styleId="36">
    <w:name w:val="批注框文本 字符"/>
    <w:link w:val="14"/>
    <w:semiHidden/>
    <w:qFormat/>
    <w:locked/>
    <w:uiPriority w:val="99"/>
    <w:rPr>
      <w:rFonts w:ascii="Times New Roman" w:hAnsi="Times New Roman" w:eastAsia="宋体"/>
      <w:kern w:val="0"/>
      <w:sz w:val="18"/>
    </w:rPr>
  </w:style>
  <w:style w:type="character" w:customStyle="1" w:styleId="37">
    <w:name w:val="页脚 字符1"/>
    <w:link w:val="15"/>
    <w:qFormat/>
    <w:locked/>
    <w:uiPriority w:val="99"/>
    <w:rPr>
      <w:rFonts w:ascii="Times New Roman" w:hAnsi="Times New Roman" w:eastAsia="宋体"/>
      <w:kern w:val="0"/>
      <w:sz w:val="18"/>
    </w:rPr>
  </w:style>
  <w:style w:type="character" w:customStyle="1" w:styleId="38">
    <w:name w:val="页眉 字符"/>
    <w:link w:val="16"/>
    <w:qFormat/>
    <w:locked/>
    <w:uiPriority w:val="99"/>
    <w:rPr>
      <w:rFonts w:ascii="Times New Roman" w:hAnsi="Times New Roman" w:eastAsia="宋体"/>
      <w:kern w:val="0"/>
      <w:sz w:val="18"/>
    </w:rPr>
  </w:style>
  <w:style w:type="character" w:customStyle="1" w:styleId="39">
    <w:name w:val="qowt-font2"/>
    <w:qFormat/>
    <w:uiPriority w:val="0"/>
  </w:style>
  <w:style w:type="character" w:customStyle="1" w:styleId="40">
    <w:name w:val="列出段落 Char"/>
    <w:link w:val="41"/>
    <w:qFormat/>
    <w:uiPriority w:val="0"/>
    <w:rPr>
      <w:kern w:val="2"/>
      <w:sz w:val="21"/>
      <w:szCs w:val="24"/>
    </w:rPr>
  </w:style>
  <w:style w:type="paragraph" w:customStyle="1" w:styleId="41">
    <w:name w:val="列出段落3"/>
    <w:basedOn w:val="1"/>
    <w:link w:val="40"/>
    <w:qFormat/>
    <w:uiPriority w:val="0"/>
    <w:pPr>
      <w:ind w:firstLine="420" w:firstLineChars="200"/>
    </w:pPr>
    <w:rPr>
      <w:kern w:val="2"/>
      <w:sz w:val="21"/>
      <w:szCs w:val="24"/>
    </w:rPr>
  </w:style>
  <w:style w:type="character" w:customStyle="1" w:styleId="42">
    <w:name w:val="font31"/>
    <w:qFormat/>
    <w:uiPriority w:val="0"/>
    <w:rPr>
      <w:rFonts w:hint="eastAsia" w:ascii="宋体" w:hAnsi="宋体" w:eastAsia="宋体"/>
      <w:b/>
      <w:bCs/>
      <w:color w:val="000000"/>
      <w:sz w:val="32"/>
      <w:szCs w:val="32"/>
      <w:u w:val="none"/>
    </w:rPr>
  </w:style>
  <w:style w:type="character" w:customStyle="1" w:styleId="43">
    <w:name w:val="font01"/>
    <w:qFormat/>
    <w:uiPriority w:val="0"/>
    <w:rPr>
      <w:rFonts w:hint="eastAsia" w:ascii="宋体" w:hAnsi="宋体" w:eastAsia="宋体"/>
      <w:color w:val="000000"/>
      <w:sz w:val="32"/>
      <w:szCs w:val="32"/>
      <w:u w:val="none"/>
    </w:rPr>
  </w:style>
  <w:style w:type="character" w:customStyle="1" w:styleId="44">
    <w:name w:val="font61"/>
    <w:qFormat/>
    <w:uiPriority w:val="0"/>
    <w:rPr>
      <w:rFonts w:hint="eastAsia" w:ascii="宋体" w:hAnsi="宋体" w:eastAsia="宋体"/>
      <w:color w:val="000000"/>
      <w:sz w:val="32"/>
      <w:szCs w:val="32"/>
      <w:u w:val="none"/>
    </w:rPr>
  </w:style>
  <w:style w:type="character" w:customStyle="1" w:styleId="45">
    <w:name w:val="font41"/>
    <w:qFormat/>
    <w:uiPriority w:val="0"/>
    <w:rPr>
      <w:rFonts w:hint="eastAsia" w:ascii="宋体" w:hAnsi="宋体" w:eastAsia="宋体"/>
      <w:b/>
      <w:bCs/>
      <w:color w:val="000000"/>
      <w:sz w:val="32"/>
      <w:szCs w:val="32"/>
      <w:u w:val="none"/>
    </w:rPr>
  </w:style>
  <w:style w:type="character" w:customStyle="1" w:styleId="46">
    <w:name w:val="纯文本 Char"/>
    <w:qFormat/>
    <w:uiPriority w:val="0"/>
    <w:rPr>
      <w:rFonts w:hint="eastAsia" w:ascii="宋体" w:hAnsi="Courier New" w:eastAsia="宋体" w:cs="宋体"/>
      <w:kern w:val="2"/>
      <w:sz w:val="21"/>
    </w:rPr>
  </w:style>
  <w:style w:type="character" w:customStyle="1" w:styleId="47">
    <w:name w:val="font81"/>
    <w:basedOn w:val="23"/>
    <w:qFormat/>
    <w:uiPriority w:val="0"/>
    <w:rPr>
      <w:rFonts w:hint="eastAsia" w:ascii="宋体" w:hAnsi="宋体" w:eastAsia="宋体"/>
      <w:color w:val="000000"/>
      <w:sz w:val="32"/>
      <w:szCs w:val="32"/>
      <w:u w:val="none"/>
    </w:rPr>
  </w:style>
  <w:style w:type="character" w:customStyle="1" w:styleId="48">
    <w:name w:val="页脚 字符"/>
    <w:qFormat/>
    <w:uiPriority w:val="99"/>
  </w:style>
  <w:style w:type="paragraph" w:customStyle="1" w:styleId="49">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paragraph" w:customStyle="1" w:styleId="50">
    <w:name w:val="正文文本缩进1"/>
    <w:basedOn w:val="1"/>
    <w:qFormat/>
    <w:uiPriority w:val="99"/>
    <w:pPr>
      <w:ind w:firstLine="630"/>
    </w:pPr>
    <w:rPr>
      <w:rFonts w:eastAsia="仿宋_GB2312"/>
      <w:sz w:val="24"/>
      <w:szCs w:val="24"/>
    </w:rPr>
  </w:style>
  <w:style w:type="paragraph" w:customStyle="1" w:styleId="51">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52">
    <w:name w:val="_Style 45"/>
    <w:unhideWhenUsed/>
    <w:qFormat/>
    <w:uiPriority w:val="99"/>
    <w:pPr>
      <w:spacing w:after="160" w:line="278" w:lineRule="auto"/>
    </w:pPr>
    <w:rPr>
      <w:rFonts w:ascii="Times New Roman" w:hAnsi="Times New Roman" w:eastAsia="宋体" w:cs="Times New Roman"/>
      <w:lang w:val="en-US" w:eastAsia="zh-CN" w:bidi="ar-SA"/>
    </w:rPr>
  </w:style>
  <w:style w:type="paragraph" w:customStyle="1" w:styleId="53">
    <w:name w:val="Table Paragraph"/>
    <w:basedOn w:val="1"/>
    <w:qFormat/>
    <w:uiPriority w:val="1"/>
    <w:pPr>
      <w:autoSpaceDE w:val="0"/>
      <w:autoSpaceDN w:val="0"/>
      <w:adjustRightInd/>
      <w:spacing w:line="240" w:lineRule="auto"/>
      <w:jc w:val="left"/>
      <w:textAlignment w:val="auto"/>
    </w:pPr>
    <w:rPr>
      <w:rFonts w:ascii="宋体" w:hAnsi="宋体" w:cs="宋体"/>
      <w:sz w:val="22"/>
      <w:szCs w:val="22"/>
      <w:lang w:val="zh-CN" w:bidi="zh-CN"/>
    </w:rPr>
  </w:style>
  <w:style w:type="paragraph" w:styleId="54">
    <w:name w:val="List Paragraph"/>
    <w:basedOn w:val="1"/>
    <w:qFormat/>
    <w:uiPriority w:val="26"/>
    <w:pPr>
      <w:ind w:firstLine="420" w:firstLineChars="200"/>
    </w:pPr>
  </w:style>
  <w:style w:type="paragraph" w:customStyle="1" w:styleId="55">
    <w:name w:val="xl27"/>
    <w:basedOn w:val="1"/>
    <w:qFormat/>
    <w:uiPriority w:val="0"/>
    <w:pPr>
      <w:widowControl/>
      <w:spacing w:before="100" w:beforeAutospacing="1" w:after="100" w:afterAutospacing="1"/>
      <w:jc w:val="center"/>
      <w:textAlignment w:val="center"/>
    </w:pPr>
    <w:rPr>
      <w:rFonts w:ascii="宋体" w:hAnsi="宋体"/>
      <w:sz w:val="24"/>
      <w:szCs w:val="24"/>
    </w:rPr>
  </w:style>
  <w:style w:type="paragraph" w:customStyle="1" w:styleId="56">
    <w:name w:val="TOC 标题2"/>
    <w:basedOn w:val="2"/>
    <w:next w:val="1"/>
    <w:unhideWhenUsed/>
    <w:qFormat/>
    <w:uiPriority w:val="39"/>
    <w:pPr>
      <w:widowControl/>
      <w:spacing w:before="240" w:after="0" w:line="259" w:lineRule="auto"/>
      <w:jc w:val="left"/>
      <w:outlineLvl w:val="9"/>
    </w:pPr>
    <w:rPr>
      <w:rFonts w:ascii="Cambria" w:hAnsi="Cambria"/>
      <w:b w:val="0"/>
      <w:color w:val="366091"/>
      <w:kern w:val="0"/>
      <w:sz w:val="32"/>
      <w:szCs w:val="32"/>
    </w:rPr>
  </w:style>
  <w:style w:type="paragraph" w:customStyle="1" w:styleId="57">
    <w:name w:val="列出段落2"/>
    <w:basedOn w:val="1"/>
    <w:qFormat/>
    <w:uiPriority w:val="0"/>
    <w:pPr>
      <w:ind w:firstLine="420" w:firstLineChars="200"/>
    </w:pPr>
    <w:rPr>
      <w:sz w:val="24"/>
      <w:szCs w:val="24"/>
    </w:rPr>
  </w:style>
  <w:style w:type="paragraph" w:customStyle="1" w:styleId="58">
    <w:name w:val="TOC 标题1"/>
    <w:basedOn w:val="2"/>
    <w:next w:val="1"/>
    <w:unhideWhenUsed/>
    <w:qFormat/>
    <w:uiPriority w:val="39"/>
    <w:pPr>
      <w:widowControl/>
      <w:spacing w:before="240" w:after="0" w:line="259" w:lineRule="auto"/>
      <w:jc w:val="left"/>
      <w:outlineLvl w:val="9"/>
    </w:pPr>
    <w:rPr>
      <w:rFonts w:ascii="Cambria" w:hAnsi="Cambria"/>
      <w:b w:val="0"/>
      <w:color w:val="366091"/>
      <w:kern w:val="0"/>
      <w:sz w:val="32"/>
      <w:szCs w:val="32"/>
    </w:rPr>
  </w:style>
  <w:style w:type="paragraph" w:customStyle="1" w:styleId="59">
    <w:name w:val="列出段落1"/>
    <w:basedOn w:val="1"/>
    <w:qFormat/>
    <w:uiPriority w:val="99"/>
    <w:pPr>
      <w:adjustRightInd/>
      <w:spacing w:line="360" w:lineRule="auto"/>
      <w:ind w:left="425" w:firstLine="420" w:firstLineChars="200"/>
      <w:textAlignment w:val="auto"/>
    </w:pPr>
    <w:rPr>
      <w:rFonts w:ascii="Calibri" w:hAnsi="Calibri"/>
      <w:kern w:val="2"/>
      <w:sz w:val="21"/>
      <w:szCs w:val="22"/>
    </w:rPr>
  </w:style>
  <w:style w:type="table" w:customStyle="1" w:styleId="6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
    <w:name w:val="font131"/>
    <w:basedOn w:val="23"/>
    <w:qFormat/>
    <w:uiPriority w:val="0"/>
    <w:rPr>
      <w:rFonts w:hint="default" w:ascii="Times New Roman" w:hAnsi="Times New Roman" w:cs="Times New Roman"/>
      <w:b/>
      <w:bCs/>
      <w:color w:val="000000"/>
      <w:sz w:val="20"/>
      <w:szCs w:val="20"/>
      <w:u w:val="none"/>
    </w:rPr>
  </w:style>
  <w:style w:type="character" w:customStyle="1" w:styleId="65">
    <w:name w:val="font12"/>
    <w:basedOn w:val="23"/>
    <w:qFormat/>
    <w:uiPriority w:val="0"/>
    <w:rPr>
      <w:rFonts w:hint="eastAsia" w:ascii="宋体" w:hAnsi="宋体" w:eastAsia="宋体" w:cs="宋体"/>
      <w:color w:val="000000"/>
      <w:sz w:val="20"/>
      <w:szCs w:val="20"/>
      <w:u w:val="none"/>
    </w:rPr>
  </w:style>
  <w:style w:type="character" w:customStyle="1" w:styleId="66">
    <w:name w:val="font141"/>
    <w:basedOn w:val="23"/>
    <w:qFormat/>
    <w:uiPriority w:val="0"/>
    <w:rPr>
      <w:rFonts w:hint="eastAsia" w:ascii="宋体" w:hAnsi="宋体" w:eastAsia="宋体" w:cs="宋体"/>
      <w:color w:val="000000"/>
      <w:sz w:val="20"/>
      <w:szCs w:val="20"/>
      <w:u w:val="none"/>
      <w:vertAlign w:val="superscript"/>
    </w:rPr>
  </w:style>
  <w:style w:type="character" w:customStyle="1" w:styleId="67">
    <w:name w:val="pagechatarealistclose_box"/>
    <w:basedOn w:val="23"/>
    <w:qFormat/>
    <w:uiPriority w:val="0"/>
  </w:style>
  <w:style w:type="character" w:customStyle="1" w:styleId="68">
    <w:name w:val="choosename"/>
    <w:basedOn w:val="23"/>
    <w:qFormat/>
    <w:uiPriority w:val="0"/>
  </w:style>
  <w:style w:type="character" w:customStyle="1" w:styleId="69">
    <w:name w:val="cdropleft"/>
    <w:basedOn w:val="23"/>
    <w:qFormat/>
    <w:uiPriority w:val="0"/>
  </w:style>
  <w:style w:type="character" w:customStyle="1" w:styleId="70">
    <w:name w:val="cy"/>
    <w:basedOn w:val="23"/>
    <w:qFormat/>
    <w:uiPriority w:val="0"/>
  </w:style>
  <w:style w:type="character" w:customStyle="1" w:styleId="71">
    <w:name w:val="ico1654"/>
    <w:basedOn w:val="23"/>
    <w:qFormat/>
    <w:uiPriority w:val="0"/>
  </w:style>
  <w:style w:type="character" w:customStyle="1" w:styleId="72">
    <w:name w:val="ico1655"/>
    <w:basedOn w:val="23"/>
    <w:qFormat/>
    <w:uiPriority w:val="0"/>
  </w:style>
  <w:style w:type="character" w:customStyle="1" w:styleId="73">
    <w:name w:val="layui-layer-tabnow"/>
    <w:basedOn w:val="23"/>
    <w:qFormat/>
    <w:uiPriority w:val="0"/>
    <w:rPr>
      <w:bdr w:val="single" w:color="CCCCCC" w:sz="6" w:space="0"/>
      <w:shd w:val="clear" w:color="auto" w:fill="FFFFFF"/>
    </w:rPr>
  </w:style>
  <w:style w:type="character" w:customStyle="1" w:styleId="74">
    <w:name w:val="first-child"/>
    <w:basedOn w:val="23"/>
    <w:qFormat/>
    <w:uiPriority w:val="0"/>
  </w:style>
  <w:style w:type="character" w:customStyle="1" w:styleId="75">
    <w:name w:val="drapbtn"/>
    <w:basedOn w:val="23"/>
    <w:qFormat/>
    <w:uiPriority w:val="0"/>
  </w:style>
  <w:style w:type="character" w:customStyle="1" w:styleId="76">
    <w:name w:val="cdropright"/>
    <w:basedOn w:val="23"/>
    <w:qFormat/>
    <w:uiPriority w:val="0"/>
  </w:style>
  <w:style w:type="character" w:customStyle="1" w:styleId="77">
    <w:name w:val="xdrichtextbox2"/>
    <w:basedOn w:val="23"/>
    <w:qFormat/>
    <w:uiPriority w:val="0"/>
  </w:style>
  <w:style w:type="character" w:customStyle="1" w:styleId="78">
    <w:name w:val="icontext1"/>
    <w:basedOn w:val="23"/>
    <w:qFormat/>
    <w:uiPriority w:val="0"/>
  </w:style>
  <w:style w:type="character" w:customStyle="1" w:styleId="79">
    <w:name w:val="icontext11"/>
    <w:basedOn w:val="23"/>
    <w:qFormat/>
    <w:uiPriority w:val="0"/>
  </w:style>
  <w:style w:type="character" w:customStyle="1" w:styleId="80">
    <w:name w:val="icontext12"/>
    <w:basedOn w:val="23"/>
    <w:qFormat/>
    <w:uiPriority w:val="0"/>
  </w:style>
  <w:style w:type="character" w:customStyle="1" w:styleId="81">
    <w:name w:val="iconline2"/>
    <w:basedOn w:val="23"/>
    <w:qFormat/>
    <w:uiPriority w:val="0"/>
  </w:style>
  <w:style w:type="character" w:customStyle="1" w:styleId="82">
    <w:name w:val="iconline21"/>
    <w:basedOn w:val="23"/>
    <w:qFormat/>
    <w:uiPriority w:val="0"/>
  </w:style>
  <w:style w:type="character" w:customStyle="1" w:styleId="83">
    <w:name w:val="hilite6"/>
    <w:basedOn w:val="23"/>
    <w:qFormat/>
    <w:uiPriority w:val="0"/>
    <w:rPr>
      <w:color w:val="FFFFFF"/>
      <w:shd w:val="clear" w:color="auto" w:fill="666666"/>
    </w:rPr>
  </w:style>
  <w:style w:type="character" w:customStyle="1" w:styleId="84">
    <w:name w:val="tmpztreemove_arrow"/>
    <w:basedOn w:val="23"/>
    <w:qFormat/>
    <w:uiPriority w:val="0"/>
  </w:style>
  <w:style w:type="character" w:customStyle="1" w:styleId="85">
    <w:name w:val="button4"/>
    <w:basedOn w:val="23"/>
    <w:qFormat/>
    <w:uiPriority w:val="0"/>
  </w:style>
  <w:style w:type="character" w:customStyle="1" w:styleId="86">
    <w:name w:val="icontext3"/>
    <w:basedOn w:val="23"/>
    <w:qFormat/>
    <w:uiPriority w:val="0"/>
  </w:style>
  <w:style w:type="character" w:customStyle="1" w:styleId="87">
    <w:name w:val="associateddata"/>
    <w:basedOn w:val="23"/>
    <w:qFormat/>
    <w:uiPriority w:val="0"/>
    <w:rPr>
      <w:shd w:val="clear" w:color="auto" w:fill="50A6F9"/>
    </w:rPr>
  </w:style>
  <w:style w:type="character" w:customStyle="1" w:styleId="88">
    <w:name w:val="after"/>
    <w:basedOn w:val="23"/>
    <w:qFormat/>
    <w:uiPriority w:val="0"/>
    <w:rPr>
      <w:sz w:val="0"/>
      <w:szCs w:val="0"/>
    </w:rPr>
  </w:style>
  <w:style w:type="character" w:customStyle="1" w:styleId="89">
    <w:name w:val="active7"/>
    <w:basedOn w:val="23"/>
    <w:qFormat/>
    <w:uiPriority w:val="0"/>
    <w:rPr>
      <w:color w:val="00FF00"/>
      <w:shd w:val="clear" w:color="auto" w:fill="111111"/>
    </w:rPr>
  </w:style>
  <w:style w:type="character" w:customStyle="1" w:styleId="90">
    <w:name w:val="active8"/>
    <w:basedOn w:val="23"/>
    <w:qFormat/>
    <w:uiPriority w:val="0"/>
    <w:rPr>
      <w:shd w:val="clear" w:color="auto" w:fill="EC3535"/>
    </w:rPr>
  </w:style>
  <w:style w:type="character" w:customStyle="1" w:styleId="91">
    <w:name w:val="icontext2"/>
    <w:basedOn w:val="23"/>
    <w:qFormat/>
    <w:uiPriority w:val="0"/>
  </w:style>
  <w:style w:type="character" w:customStyle="1" w:styleId="92">
    <w:name w:val="w32"/>
    <w:basedOn w:val="23"/>
    <w:qFormat/>
    <w:uiPriority w:val="0"/>
  </w:style>
  <w:style w:type="character" w:customStyle="1" w:styleId="93">
    <w:name w:val="hover40"/>
    <w:basedOn w:val="23"/>
    <w:qFormat/>
    <w:uiPriority w:val="0"/>
    <w:rPr>
      <w:color w:val="FFFFFF"/>
    </w:rPr>
  </w:style>
  <w:style w:type="character" w:customStyle="1" w:styleId="94">
    <w:name w:val="design_class"/>
    <w:basedOn w:val="23"/>
    <w:qFormat/>
    <w:uiPriority w:val="0"/>
  </w:style>
  <w:style w:type="character" w:customStyle="1" w:styleId="95">
    <w:name w:val="edit_class"/>
    <w:basedOn w:val="23"/>
    <w:qFormat/>
    <w:uiPriority w:val="0"/>
  </w:style>
  <w:style w:type="character" w:customStyle="1" w:styleId="96">
    <w:name w:val="biggerthanmax"/>
    <w:basedOn w:val="23"/>
    <w:qFormat/>
    <w:uiPriority w:val="0"/>
    <w:rPr>
      <w:shd w:val="clear" w:color="auto" w:fill="FFFF00"/>
    </w:rPr>
  </w:style>
  <w:style w:type="paragraph" w:customStyle="1" w:styleId="97">
    <w:name w:val="Revision"/>
    <w:hidden/>
    <w:unhideWhenUsed/>
    <w:qFormat/>
    <w:uiPriority w:val="99"/>
    <w:pPr>
      <w:spacing w:after="0" w:line="240" w:lineRule="auto"/>
    </w:pPr>
    <w:rPr>
      <w:rFonts w:ascii="Times New Roman" w:hAnsi="Times New Roman" w:eastAsia="宋体" w:cs="Times New Roman"/>
      <w:lang w:val="en-US" w:eastAsia="zh-CN" w:bidi="ar-SA"/>
    </w:rPr>
  </w:style>
  <w:style w:type="character" w:customStyle="1" w:styleId="98">
    <w:name w:val="font51"/>
    <w:basedOn w:val="23"/>
    <w:qFormat/>
    <w:uiPriority w:val="0"/>
    <w:rPr>
      <w:rFonts w:ascii="宋体" w:hAnsi="宋体" w:eastAsia="宋体" w:cs="宋体"/>
      <w:b/>
      <w:bCs/>
      <w:color w:val="000000"/>
      <w:sz w:val="30"/>
      <w:szCs w:val="30"/>
      <w:u w:val="none"/>
    </w:rPr>
  </w:style>
  <w:style w:type="character" w:customStyle="1" w:styleId="99">
    <w:name w:val="font71"/>
    <w:basedOn w:val="23"/>
    <w:qFormat/>
    <w:uiPriority w:val="0"/>
    <w:rPr>
      <w:rFonts w:ascii="宋体" w:hAnsi="宋体" w:eastAsia="宋体" w:cs="宋体"/>
      <w:color w:val="000000"/>
      <w:sz w:val="22"/>
      <w:szCs w:val="22"/>
      <w:u w:val="none"/>
    </w:rPr>
  </w:style>
  <w:style w:type="character" w:customStyle="1" w:styleId="100">
    <w:name w:val="font91"/>
    <w:basedOn w:val="23"/>
    <w:qFormat/>
    <w:uiPriority w:val="0"/>
    <w:rPr>
      <w:rFonts w:ascii="宋体" w:hAnsi="宋体" w:eastAsia="宋体" w:cs="宋体"/>
      <w:color w:val="000000"/>
      <w:sz w:val="24"/>
      <w:szCs w:val="24"/>
      <w:u w:val="none"/>
    </w:rPr>
  </w:style>
  <w:style w:type="character" w:customStyle="1" w:styleId="101">
    <w:name w:val="font101"/>
    <w:basedOn w:val="23"/>
    <w:qFormat/>
    <w:uiPriority w:val="0"/>
    <w:rPr>
      <w:rFonts w:ascii="宋体" w:hAnsi="宋体" w:eastAsia="宋体" w:cs="宋体"/>
      <w:color w:val="000000"/>
      <w:sz w:val="22"/>
      <w:szCs w:val="22"/>
      <w:u w:val="none"/>
    </w:rPr>
  </w:style>
  <w:style w:type="character" w:customStyle="1" w:styleId="102">
    <w:name w:val="font112"/>
    <w:basedOn w:val="23"/>
    <w:qFormat/>
    <w:uiPriority w:val="0"/>
    <w:rPr>
      <w:rFonts w:ascii="宋体" w:hAnsi="宋体" w:eastAsia="宋体" w:cs="宋体"/>
      <w:b/>
      <w:bCs/>
      <w:color w:val="000000"/>
      <w:sz w:val="22"/>
      <w:szCs w:val="22"/>
      <w:u w:val="none"/>
    </w:rPr>
  </w:style>
  <w:style w:type="character" w:customStyle="1" w:styleId="103">
    <w:name w:val="font111"/>
    <w:basedOn w:val="23"/>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17789</Words>
  <Characters>18794</Characters>
  <Lines>1</Lines>
  <Paragraphs>1</Paragraphs>
  <TotalTime>18</TotalTime>
  <ScaleCrop>false</ScaleCrop>
  <LinksUpToDate>false</LinksUpToDate>
  <CharactersWithSpaces>20026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2024-04-24T03:22:00Z</dcterms:created>
  <dc:creator>林哲宇</dc:creator>
  <cp:lastModifiedBy>罗秋芳</cp:lastModifiedBy>
  <cp:lastPrinted>2020-12-29T01:58:00Z</cp:lastPrinted>
  <dcterms:modified xsi:type="dcterms:W3CDTF">2025-07-03T09:31:36Z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1069402F425F4469B79ADA1C436740D6_13</vt:lpwstr>
  </property>
  <property fmtid="{D5CDD505-2E9C-101B-9397-08002B2CF9AE}" pid="4" name="KSOTemplateDocerSaveRecord">
    <vt:lpwstr>eyJoZGlkIjoiNzAyMDc0NjVlZTgzN2Y5NDRjZGM0MTg5MTU2YzdhODQiLCJ1c2VySWQiOiIyNDEzMTQ5ODQifQ==</vt:lpwstr>
  </property>
</Properties>
</file>